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Do</w:t>
      </w:r>
      <w:r>
        <w:t xml:space="preserve"> </w:t>
      </w:r>
      <w:r>
        <w:t xml:space="preserve">Statutes</w:t>
      </w:r>
      <w:r>
        <w:t xml:space="preserve"> </w:t>
      </w:r>
      <w:r>
        <w:t xml:space="preserve">Disagree?</w:t>
      </w:r>
      <w:r>
        <w:br/>
      </w:r>
      <w:r>
        <w:t xml:space="preserve">Measuring</w:t>
      </w:r>
      <w:r>
        <w:t xml:space="preserve"> </w:t>
      </w:r>
      <w:r>
        <w:t xml:space="preserve">Definitional</w:t>
      </w:r>
      <w:r>
        <w:t xml:space="preserve"> </w:t>
      </w:r>
      <w:r>
        <w:t xml:space="preserve">Fragmentation</w:t>
      </w:r>
      <w:r>
        <w:t xml:space="preserve"> </w:t>
      </w:r>
      <w:r>
        <w:t xml:space="preserve">Across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System</w:t>
      </w:r>
    </w:p>
    <w:p>
      <w:pPr>
        <w:pStyle w:val="FirstParagraph"/>
      </w:pPr>
      <w:r>
        <w:rPr>
          <w:bCs/>
          <w:b/>
        </w:rPr>
        <w:t xml:space="preserve">How Much Do Statutes Disagree? Measuring Definitional Fragmentation Across a Legal System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Drafting manuals agree that a term should carry a stable meaning across a</w:t>
      </w:r>
      <w:r>
        <w:t xml:space="preserve"> </w:t>
      </w:r>
      <w:r>
        <w:t xml:space="preserve">legal system, and that definitions should not multiply without reason.</w:t>
      </w:r>
      <w:r>
        <w:t xml:space="preserve"> </w:t>
      </w:r>
      <w:r>
        <w:t xml:space="preserve">Whether real systems comply has never been measured: the question has been</w:t>
      </w:r>
      <w:r>
        <w:t xml:space="preserve"> </w:t>
      </w:r>
      <w:r>
        <w:t xml:space="preserve">argued from examples, because settling it requires every statutory definition</w:t>
      </w:r>
      <w:r>
        <w:t xml:space="preserve"> </w:t>
      </w:r>
      <w:r>
        <w:t xml:space="preserve">in a jurisdiction, extracted from the instrument that made it.</w:t>
      </w:r>
    </w:p>
    <w:p>
      <w:pPr>
        <w:pStyle w:val="BodyText"/>
      </w:pPr>
      <w:r>
        <w:t xml:space="preserve">This article supplies that measurement, from a corpus of 291 Saudi</w:t>
      </w:r>
      <w:r>
        <w:t xml:space="preserve"> </w:t>
      </w:r>
      <w:r>
        <w:t xml:space="preserve">legislative instruments carrying 1</w:t>
      </w:r>
      <w:r>
        <w:t xml:space="preserve">,</w:t>
      </w:r>
      <w:r>
        <w:t xml:space="preserve">920 defined terms and 3</w:t>
      </w:r>
      <w:r>
        <w:t xml:space="preserve">,</w:t>
      </w:r>
      <w:r>
        <w:t xml:space="preserve">318</w:t>
      </w:r>
      <w:r>
        <w:t xml:space="preserve"> </w:t>
      </w:r>
      <w:r>
        <w:t xml:space="preserve">definitions — and argues that the measurement is worth less than the two</w:t>
      </w:r>
      <w:r>
        <w:t xml:space="preserve"> </w:t>
      </w:r>
      <w:r>
        <w:t xml:space="preserve">distinctions needed to perform it. The first separates</w:t>
      </w:r>
      <w:r>
        <w:t xml:space="preserve"> </w:t>
      </w:r>
      <w:r>
        <w:rPr>
          <w:iCs/>
          <w:i/>
        </w:rPr>
        <w:t xml:space="preserve">indexical</w:t>
      </w:r>
      <w:r>
        <w:t xml:space="preserve"> </w:t>
      </w:r>
      <w:r>
        <w:t xml:space="preserve">definitions, where an instrument defines</w:t>
      </w:r>
      <w:r>
        <w:t xml:space="preserve"> </w:t>
      </w:r>
      <w:r>
        <w:t xml:space="preserve">‘</w:t>
      </w:r>
      <w:r>
        <w:t xml:space="preserve">the Law</w:t>
      </w:r>
      <w:r>
        <w:t xml:space="preserve">’</w:t>
      </w:r>
      <w:r>
        <w:t xml:space="preserve"> </w:t>
      </w:r>
      <w:r>
        <w:t xml:space="preserve">as itself, from substantive</w:t>
      </w:r>
      <w:r>
        <w:t xml:space="preserve"> </w:t>
      </w:r>
      <w:r>
        <w:t xml:space="preserve">ones; indexical definitions are the most repeated in the corpus and cannot</w:t>
      </w:r>
      <w:r>
        <w:t xml:space="preserve"> </w:t>
      </w:r>
      <w:r>
        <w:t xml:space="preserve">disagree. The second separates lexical from substantive divergence:</w:t>
      </w:r>
      <w:r>
        <w:t xml:space="preserve"> </w:t>
      </w:r>
      <w:r>
        <w:t xml:space="preserve">61.5 per cent of shared substantive terms are worded</w:t>
      </w:r>
      <w:r>
        <w:t xml:space="preserve"> </w:t>
      </w:r>
      <w:r>
        <w:t xml:space="preserve">differently, and most of that is paraphrase. Reading the 12 most</w:t>
      </w:r>
      <w:r>
        <w:t xml:space="preserve"> </w:t>
      </w:r>
      <w:r>
        <w:t xml:space="preserve">widely shared terms across every instrument that defines them yields</w:t>
      </w:r>
      <w:r>
        <w:t xml:space="preserve"> </w:t>
      </w:r>
      <w:r>
        <w:t xml:space="preserve">4 genuine conflicts. A sole trader with no employees is an</w:t>
      </w:r>
      <w:r>
        <w:t xml:space="preserve"> </w:t>
      </w:r>
      <w:r>
        <w:rPr>
          <w:iCs/>
          <w:i/>
        </w:rPr>
        <w:t xml:space="preserve">establishment</w:t>
      </w:r>
      <w:r>
        <w:t xml:space="preserve"> </w:t>
      </w:r>
      <w:r>
        <w:t xml:space="preserve">under the Competition Law and not one under the Labour</w:t>
      </w:r>
      <w:r>
        <w:t xml:space="preserve"> </w:t>
      </w:r>
      <w:r>
        <w:t xml:space="preserve">Law; that is a real conflict, and most apparent ones are not. Fragmentation is</w:t>
      </w:r>
      <w:r>
        <w:t xml:space="preserve"> </w:t>
      </w:r>
      <w:r>
        <w:t xml:space="preserve">real but narrow, and therefore a tractable target for drafting reform.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statutory definitions; legislative</w:t>
      </w:r>
      <w:r>
        <w:t xml:space="preserve"> </w:t>
      </w:r>
      <w:r>
        <w:t xml:space="preserve">drafting; interpretation; Saudi Arabia; legal corpora; terminological</w:t>
      </w:r>
      <w:r>
        <w:t xml:space="preserve"> </w:t>
      </w:r>
      <w:r>
        <w:t xml:space="preserve">consistency</w:t>
      </w:r>
    </w:p>
    <w:bookmarkEnd w:id="20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Legislative drafting has a rule about definitions, and no evidence about how</w:t>
      </w:r>
      <w:r>
        <w:t xml:space="preserve"> </w:t>
      </w:r>
      <w:r>
        <w:t xml:space="preserve">far it is kept. The rule is that a term should carry a stable meaning across a</w:t>
      </w:r>
      <w:r>
        <w:t xml:space="preserve"> </w:t>
      </w:r>
      <w:r>
        <w:t xml:space="preserve">legal system, that definitions should not multiply without reason, and that a</w:t>
      </w:r>
      <w:r>
        <w:t xml:space="preserve"> </w:t>
      </w:r>
      <w:r>
        <w:t xml:space="preserve">drafter departing from an established definition should know that he is</w:t>
      </w:r>
      <w:r>
        <w:t xml:space="preserve"> </w:t>
      </w:r>
      <w:r>
        <w:t xml:space="preserve">departing from it. Whether legal systems comply is an empirical question that</w:t>
      </w:r>
      <w:r>
        <w:t xml:space="preserve"> </w:t>
      </w:r>
      <w:r>
        <w:t xml:space="preserve">has been argued entirely from examples, because nobody has counted.</w:t>
      </w:r>
    </w:p>
    <w:p>
      <w:pPr>
        <w:pStyle w:val="BodyText"/>
      </w:pPr>
      <w:r>
        <w:t xml:space="preserve">Here is one of the examples. Consider a woman who sells handmade furniture</w:t>
      </w:r>
      <w:r>
        <w:t xml:space="preserve"> </w:t>
      </w:r>
      <w:r>
        <w:t xml:space="preserve">from a workshop she owns and runs alone. She has no employees. Whether she is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establishment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al-munsha’ah</w:t>
      </w:r>
      <w:r>
        <w:t xml:space="preserve">, a term that recurs throughout Saudi regulatory</w:t>
      </w:r>
      <w:r>
        <w:t xml:space="preserve"> </w:t>
      </w:r>
      <w:r>
        <w:t xml:space="preserve">legislation — depends entirely on which statute is asking. The Competition</w:t>
      </w:r>
      <w:r>
        <w:t xml:space="preserve"> </w:t>
      </w:r>
      <w:r>
        <w:t xml:space="preserve">Law defines an establishment as</w:t>
      </w:r>
      <w:r>
        <w:t xml:space="preserve"> </w:t>
      </w:r>
      <w:r>
        <w:t xml:space="preserve">‘</w:t>
      </w:r>
      <w:r>
        <w:t xml:space="preserve">any natural or legal person carrying on an</w:t>
      </w:r>
      <w:r>
        <w:t xml:space="preserve"> </w:t>
      </w:r>
      <w:r>
        <w:t xml:space="preserve">economic activity</w:t>
      </w:r>
      <w:r>
        <w:t xml:space="preserve">’</w:t>
      </w:r>
      <w:r>
        <w:t xml:space="preserve">,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which she plainly is. The Labour Law defines it as</w:t>
      </w:r>
      <w:r>
        <w:t xml:space="preserve"> </w:t>
      </w:r>
      <w:r>
        <w:t xml:space="preserve">‘</w:t>
      </w:r>
      <w:r>
        <w:t xml:space="preserve">any undertaking</w:t>
      </w:r>
      <w:r>
        <w:t xml:space="preserve"> </w:t>
      </w:r>
      <w:r>
        <w:t xml:space="preserve">run by a natural or legal person that employs one or more workers for wages,</w:t>
      </w:r>
      <w:r>
        <w:t xml:space="preserve"> </w:t>
      </w:r>
      <w:r>
        <w:t xml:space="preserve">of whatever kind</w:t>
      </w:r>
      <w:r>
        <w:t xml:space="preserve">’</w:t>
      </w:r>
      <w:r>
        <w:t xml:space="preserve">,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which she plainly is not. Neither definition is defective. Each serves</w:t>
      </w:r>
      <w:r>
        <w:t xml:space="preserve"> </w:t>
      </w:r>
      <w:r>
        <w:t xml:space="preserve">its own statute well. Together they mean that a single word, in a single</w:t>
      </w:r>
      <w:r>
        <w:t xml:space="preserve"> </w:t>
      </w:r>
      <w:r>
        <w:t xml:space="preserve">legal system, sorts the same person onto opposite sides of a line.</w:t>
      </w:r>
    </w:p>
    <w:p>
      <w:pPr>
        <w:pStyle w:val="BodyText"/>
      </w:pPr>
      <w:r>
        <w:t xml:space="preserve">Practitioners meet this constantly. What the guidance has never had is</w:t>
      </w:r>
      <w:r>
        <w:t xml:space="preserve"> </w:t>
      </w:r>
      <w:r>
        <w:t xml:space="preserve">evidence: a striking pair of divergent definitions is produced, and the reader</w:t>
      </w:r>
      <w:r>
        <w:t xml:space="preserve"> </w:t>
      </w:r>
      <w:r>
        <w:t xml:space="preserve">is invited to infer either that the system is riddled with such pairs or that</w:t>
      </w:r>
      <w:r>
        <w:t xml:space="preserve"> </w:t>
      </w:r>
      <w:r>
        <w:t xml:space="preserve">this one is an outlier. Both inferences are unsupported. This article counts,</w:t>
      </w:r>
      <w:r>
        <w:t xml:space="preserve"> </w:t>
      </w:r>
      <w:r>
        <w:t xml:space="preserve">and the answer is neither of them.</w:t>
      </w:r>
    </w:p>
    <w:p>
      <w:pPr>
        <w:pStyle w:val="BodyText"/>
      </w:pPr>
      <w:r>
        <w:t xml:space="preserve">Counting requires something few jurisdictions possess: a machine-readable</w:t>
      </w:r>
      <w:r>
        <w:t xml:space="preserve"> </w:t>
      </w:r>
      <w:r>
        <w:t xml:space="preserve">corpus in which every statutory definition has been extracted from the</w:t>
      </w:r>
      <w:r>
        <w:t xml:space="preserve"> </w:t>
      </w:r>
      <w:r>
        <w:t xml:space="preserve">instrument that made it, with its provenance intact. This article uses such a</w:t>
      </w:r>
      <w:r>
        <w:t xml:space="preserve"> </w:t>
      </w:r>
      <w:r>
        <w:t xml:space="preserve">corpus for Saudi Arabia — 291 legislative instruments, of which</w:t>
      </w:r>
      <w:r>
        <w:t xml:space="preserve"> </w:t>
      </w:r>
      <w:r>
        <w:t xml:space="preserve">214 have a definitions article that parses cleanly, yielding</w:t>
      </w:r>
      <w:r>
        <w:t xml:space="preserve"> </w:t>
      </w:r>
      <w:r>
        <w:t xml:space="preserve">1</w:t>
      </w:r>
      <w:r>
        <w:t xml:space="preserve">,</w:t>
      </w:r>
      <w:r>
        <w:t xml:space="preserve">920 distinct defined terms carrying 3</w:t>
      </w:r>
      <w:r>
        <w:t xml:space="preserve">,</w:t>
      </w:r>
      <w:r>
        <w:t xml:space="preserve">318 definitions.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Saudi Arabia is a</w:t>
      </w:r>
      <w:r>
        <w:t xml:space="preserve"> </w:t>
      </w:r>
      <w:r>
        <w:t xml:space="preserve">useful test case for reasons beyond data availability. Its legislation was</w:t>
      </w:r>
      <w:r>
        <w:t xml:space="preserve"> </w:t>
      </w:r>
      <w:r>
        <w:t xml:space="preserve">substantially rewritten during the 2020s, so definitions drafted in the</w:t>
      </w:r>
      <w:r>
        <w:t xml:space="preserve"> </w:t>
      </w:r>
      <w:r>
        <w:t xml:space="preserve">1420sH sit alongside definitions drafted last year; and its drafting</w:t>
      </w:r>
      <w:r>
        <w:t xml:space="preserve"> </w:t>
      </w:r>
      <w:r>
        <w:t xml:space="preserve">convention places a definitions article at the head of nearly every</w:t>
      </w:r>
      <w:r>
        <w:t xml:space="preserve"> </w:t>
      </w:r>
      <w:r>
        <w:t xml:space="preserve">instrument, which makes the definitional lexicon unusually legible.</w:t>
      </w:r>
    </w:p>
    <w:p>
      <w:pPr>
        <w:pStyle w:val="BodyText"/>
      </w:pPr>
      <w:r>
        <w:t xml:space="preserve">The article’s central finding is negative, and deliberately so. Measured the</w:t>
      </w:r>
      <w:r>
        <w:t xml:space="preserve"> </w:t>
      </w:r>
      <w:r>
        <w:t xml:space="preserve">obvious way — comparing the wording of definitions that share a term —</w:t>
      </w:r>
      <w:r>
        <w:t xml:space="preserve"> </w:t>
      </w:r>
      <w:r>
        <w:t xml:space="preserve">Saudi legislation looks badly fragmented: of the 322 substantive terms that</w:t>
      </w:r>
      <w:r>
        <w:t xml:space="preserve"> </w:t>
      </w:r>
      <w:r>
        <w:t xml:space="preserve">more than one instrument defines, 198 (61.5 per cent) are worded divergently.</w:t>
      </w:r>
      <w:r>
        <w:t xml:space="preserve"> </w:t>
      </w:r>
      <w:r>
        <w:t xml:space="preserve">Read by hand, that number substantially dissolves. Most of the divergence is</w:t>
      </w:r>
      <w:r>
        <w:t xml:space="preserve"> </w:t>
      </w:r>
      <w:r>
        <w:t xml:space="preserve">paraphrase around a stable meaning, or homonymy, or a referent that each</w:t>
      </w:r>
      <w:r>
        <w:t xml:space="preserve"> </w:t>
      </w:r>
      <w:r>
        <w:t xml:space="preserve">instrument fixes for itself and could not have fixed generally. What survives</w:t>
      </w:r>
      <w:r>
        <w:t xml:space="preserve"> </w:t>
      </w:r>
      <w:r>
        <w:t xml:space="preserve">is four terms.</w:t>
      </w:r>
    </w:p>
    <w:p>
      <w:pPr>
        <w:pStyle w:val="BodyText"/>
      </w:pPr>
      <w:r>
        <w:t xml:space="preserve">Getting from the first number to the second requires two separations, and</w:t>
      </w:r>
      <w:r>
        <w:t xml:space="preserve"> </w:t>
      </w:r>
      <w:r>
        <w:t xml:space="preserve">those separations, rather than either number, are what this article offers to</w:t>
      </w:r>
      <w:r>
        <w:t xml:space="preserve"> </w:t>
      </w:r>
      <w:r>
        <w:t xml:space="preserve">drafters and to anyone attempting a similar exercise elsewhere.</w:t>
      </w:r>
    </w:p>
    <w:p>
      <w:pPr>
        <w:pStyle w:val="BodyText"/>
      </w:pPr>
      <w:r>
        <w:t xml:space="preserve">The first separates</w:t>
      </w:r>
      <w:r>
        <w:t xml:space="preserve"> </w:t>
      </w:r>
      <w:r>
        <w:rPr>
          <w:iCs/>
          <w:i/>
        </w:rPr>
        <w:t xml:space="preserve">indexical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substantive</w:t>
      </w:r>
      <w:r>
        <w:t xml:space="preserve"> </w:t>
      </w:r>
      <w:r>
        <w:t xml:space="preserve">definitions.</w:t>
      </w:r>
      <w:r>
        <w:t xml:space="preserve"> </w:t>
      </w:r>
      <w:r>
        <w:t xml:space="preserve">Saudi instruments open by defining</w:t>
      </w:r>
      <w:r>
        <w:t xml:space="preserve"> </w:t>
      </w:r>
      <w:r>
        <w:t xml:space="preserve">‘</w:t>
      </w:r>
      <w:r>
        <w:t xml:space="preserve">the Law</w:t>
      </w:r>
      <w:r>
        <w:t xml:space="preserve">’</w:t>
      </w:r>
      <w:r>
        <w:t xml:space="preserve"> </w:t>
      </w:r>
      <w:r>
        <w:t xml:space="preserve">as themselves,</w:t>
      </w:r>
      <w:r>
        <w:t xml:space="preserve"> </w:t>
      </w:r>
      <w:r>
        <w:t xml:space="preserve">‘</w:t>
      </w:r>
      <w:r>
        <w:t xml:space="preserve">the Regulation</w:t>
      </w:r>
      <w:r>
        <w:t xml:space="preserve">’</w:t>
      </w:r>
      <w:r>
        <w:t xml:space="preserve"> </w:t>
      </w:r>
      <w:r>
        <w:t xml:space="preserve">as their own implementing regulation,</w:t>
      </w:r>
      <w:r>
        <w:t xml:space="preserve"> </w:t>
      </w:r>
      <w:r>
        <w:t xml:space="preserve">‘</w:t>
      </w:r>
      <w:r>
        <w:t xml:space="preserve">the Minister</w:t>
      </w:r>
      <w:r>
        <w:t xml:space="preserve">’</w:t>
      </w:r>
      <w:r>
        <w:t xml:space="preserve"> </w:t>
      </w:r>
      <w:r>
        <w:t xml:space="preserve">as whichever minister</w:t>
      </w:r>
      <w:r>
        <w:t xml:space="preserve"> </w:t>
      </w:r>
      <w:r>
        <w:t xml:space="preserve">supervises them. These are by a wide margin the most repeated definitions in</w:t>
      </w:r>
      <w:r>
        <w:t xml:space="preserve"> </w:t>
      </w:r>
      <w:r>
        <w:t xml:space="preserve">the corpus —</w:t>
      </w:r>
      <w:r>
        <w:t xml:space="preserve"> </w:t>
      </w:r>
      <w:r>
        <w:t xml:space="preserve">‘</w:t>
      </w:r>
      <w:r>
        <w:t xml:space="preserve">the Law</w:t>
      </w:r>
      <w:r>
        <w:t xml:space="preserve">’</w:t>
      </w:r>
      <w:r>
        <w:t xml:space="preserve"> </w:t>
      </w:r>
      <w:r>
        <w:t xml:space="preserve">is a defined term in 125 instruments — and they</w:t>
      </w:r>
      <w:r>
        <w:t xml:space="preserve"> </w:t>
      </w:r>
      <w:r>
        <w:t xml:space="preserve">are local by construction. Two instruments defining</w:t>
      </w:r>
      <w:r>
        <w:t xml:space="preserve"> </w:t>
      </w:r>
      <w:r>
        <w:t xml:space="preserve">‘</w:t>
      </w:r>
      <w:r>
        <w:t xml:space="preserve">the Minister</w:t>
      </w:r>
      <w:r>
        <w:t xml:space="preserve">’</w:t>
      </w:r>
      <w:r>
        <w:t xml:space="preserve"> </w:t>
      </w:r>
      <w:r>
        <w:t xml:space="preserve">differently are not in disagreement; they have different ministers. A measure</w:t>
      </w:r>
      <w:r>
        <w:t xml:space="preserve"> </w:t>
      </w:r>
      <w:r>
        <w:t xml:space="preserve">that counts them reports a drafting convention and calls it incoherence.</w:t>
      </w:r>
    </w:p>
    <w:p>
      <w:pPr>
        <w:pStyle w:val="BodyText"/>
      </w:pPr>
      <w:r>
        <w:t xml:space="preserve">The second separates</w:t>
      </w:r>
      <w:r>
        <w:t xml:space="preserve"> </w:t>
      </w:r>
      <w:r>
        <w:rPr>
          <w:iCs/>
          <w:i/>
        </w:rPr>
        <w:t xml:space="preserve">lexical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substantive</w:t>
      </w:r>
      <w:r>
        <w:t xml:space="preserve"> </w:t>
      </w:r>
      <w:r>
        <w:t xml:space="preserve">divergence.</w:t>
      </w:r>
      <w:r>
        <w:t xml:space="preserve"> </w:t>
      </w:r>
      <w:r>
        <w:t xml:space="preserve">Automatic comparison measures words; legal consistency is a property of</w:t>
      </w:r>
      <w:r>
        <w:t xml:space="preserve"> </w:t>
      </w:r>
      <w:r>
        <w:t xml:space="preserve">meaning.</w:t>
      </w:r>
      <w:r>
        <w:t xml:space="preserve"> </w:t>
      </w:r>
      <w:r>
        <w:t xml:space="preserve">‘</w:t>
      </w:r>
      <w:r>
        <w:t xml:space="preserve">Person</w:t>
      </w:r>
      <w:r>
        <w:t xml:space="preserve">’</w:t>
      </w:r>
      <w:r>
        <w:t xml:space="preserve"> </w:t>
      </w:r>
      <w:r>
        <w:t xml:space="preserve">is defined by 27 Saudi instruments in formulations ranging</w:t>
      </w:r>
      <w:r>
        <w:t xml:space="preserve"> </w:t>
      </w:r>
      <w:r>
        <w:t xml:space="preserve">from</w:t>
      </w:r>
      <w:r>
        <w:t xml:space="preserve"> </w:t>
      </w:r>
      <w:r>
        <w:t xml:space="preserve">‘</w:t>
      </w:r>
      <w:r>
        <w:t xml:space="preserve">the natural or legal person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any person of natural or legal</w:t>
      </w:r>
      <w:r>
        <w:t xml:space="preserve"> </w:t>
      </w:r>
      <w:r>
        <w:t xml:space="preserve">capacity, public or private</w:t>
      </w:r>
      <w:r>
        <w:t xml:space="preserve">’</w:t>
      </w:r>
      <w:r>
        <w:t xml:space="preserve">. Some pairs share almost no vocabulary. None of</w:t>
      </w:r>
      <w:r>
        <w:t xml:space="preserve"> </w:t>
      </w:r>
      <w:r>
        <w:t xml:space="preserve">them differ in law.</w:t>
      </w:r>
    </w:p>
    <w:p>
      <w:pPr>
        <w:pStyle w:val="BodyText"/>
      </w:pPr>
      <w:r>
        <w:t xml:space="preserve">Section 2 sets out how Saudi statutes handle definitions and why the question</w:t>
      </w:r>
      <w:r>
        <w:t xml:space="preserve"> </w:t>
      </w:r>
      <w:r>
        <w:t xml:space="preserve">is worth asking of this jurisdiction. Section 3 describes the corpus and the</w:t>
      </w:r>
      <w:r>
        <w:t xml:space="preserve"> </w:t>
      </w:r>
      <w:r>
        <w:t xml:space="preserve">three filters. Section 4 gives the shape of the definitional lexicon. Section</w:t>
      </w:r>
      <w:r>
        <w:t xml:space="preserve"> </w:t>
      </w:r>
      <w:r>
        <w:t xml:space="preserve">5 examines the four conflicting terms in detail — this is the article’s</w:t>
      </w:r>
      <w:r>
        <w:t xml:space="preserve"> </w:t>
      </w:r>
      <w:r>
        <w:t xml:space="preserve">substantive core — and section 6 the eight that do not conflict, including</w:t>
      </w:r>
      <w:r>
        <w:t xml:space="preserve"> </w:t>
      </w:r>
      <w:r>
        <w:t xml:space="preserve">the classifications that were close calls. Sections 7 and 8 draw out the</w:t>
      </w:r>
      <w:r>
        <w:t xml:space="preserve"> </w:t>
      </w:r>
      <w:r>
        <w:t xml:space="preserve">consequences for drafting practice and for the legal technology now being</w:t>
      </w:r>
      <w:r>
        <w:t xml:space="preserve"> </w:t>
      </w:r>
      <w:r>
        <w:t xml:space="preserve">built over statutory text, and section 9 sets out what the method cannot see.</w:t>
      </w:r>
    </w:p>
    <w:bookmarkEnd w:id="24"/>
    <w:bookmarkStart w:id="38" w:name="X1dcff77267c9585153455ccb3f16da6c9174a2e"/>
    <w:p>
      <w:pPr>
        <w:pStyle w:val="Heading1"/>
      </w:pPr>
      <w:r>
        <w:t xml:space="preserve">Definitions in Saudi legislative practice</w:t>
      </w:r>
    </w:p>
    <w:bookmarkStart w:id="26" w:name="the-definitions-article-as-a-convention"/>
    <w:p>
      <w:pPr>
        <w:pStyle w:val="Heading2"/>
      </w:pPr>
      <w:r>
        <w:t xml:space="preserve">The definitions article as a convention</w:t>
      </w:r>
    </w:p>
    <w:p>
      <w:pPr>
        <w:pStyle w:val="FirstParagraph"/>
      </w:pPr>
      <w:r>
        <w:t xml:space="preserve">Saudi instruments overwhelmingly open with an article of a standard form:</w:t>
      </w:r>
      <w:r>
        <w:t xml:space="preserve"> </w:t>
      </w:r>
      <w:r>
        <w:t xml:space="preserve">‘</w:t>
      </w:r>
      <w:r>
        <w:t xml:space="preserve">the following words and phrases, wherever they appear in this Law, shall</w:t>
      </w:r>
      <w:r>
        <w:t xml:space="preserve"> </w:t>
      </w:r>
      <w:r>
        <w:t xml:space="preserve">have the meanings assigned to them, unless the context requires</w:t>
      </w:r>
      <w:r>
        <w:t xml:space="preserve"> </w:t>
      </w:r>
      <w:r>
        <w:t xml:space="preserve">otherwise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There follows a list, sometimes of five terms, sometimes</w:t>
      </w:r>
      <w:r>
        <w:t xml:space="preserve"> </w:t>
      </w:r>
      <w:r>
        <w:t xml:space="preserve">of fifty. In the corpus studied here, 214 of 291</w:t>
      </w:r>
      <w:r>
        <w:t xml:space="preserve"> </w:t>
      </w:r>
      <w:r>
        <w:t xml:space="preserve">instruments carry such an</w:t>
      </w:r>
      <w:r>
        <w:t xml:space="preserve"> </w:t>
      </w:r>
      <w:r>
        <w:t xml:space="preserve">article in a form the parser could read, and the great majority of the</w:t>
      </w:r>
      <w:r>
        <w:t xml:space="preserve"> </w:t>
      </w:r>
      <w:r>
        <w:t xml:space="preserve">remainder are short instruments, annexes, or organisational statutes that</w:t>
      </w:r>
      <w:r>
        <w:t xml:space="preserve"> </w:t>
      </w:r>
      <w:r>
        <w:t xml:space="preserve">have no occasion for one.</w:t>
      </w:r>
    </w:p>
    <w:p>
      <w:pPr>
        <w:pStyle w:val="BodyText"/>
      </w:pPr>
      <w:r>
        <w:t xml:space="preserve">Three features of the convention matter for what follows. First, definitions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internal</w:t>
      </w:r>
      <w:r>
        <w:t xml:space="preserve">: the formula binds the reader</w:t>
      </w:r>
      <w:r>
        <w:t xml:space="preserve"> </w:t>
      </w:r>
      <w:r>
        <w:t xml:space="preserve">‘</w:t>
      </w:r>
      <w:r>
        <w:t xml:space="preserve">wherever they appear in</w:t>
      </w:r>
      <w:r>
        <w:t xml:space="preserve"> </w:t>
      </w:r>
      <w:r>
        <w:t xml:space="preserve">this Law</w:t>
      </w:r>
      <w:r>
        <w:t xml:space="preserve">’</w:t>
      </w:r>
      <w:r>
        <w:t xml:space="preserve">, and nothing in the instrument purports to bind any other. Second,</w:t>
      </w:r>
      <w:r>
        <w:t xml:space="preserve"> </w:t>
      </w:r>
      <w:r>
        <w:t xml:space="preserve">definitions are</w:t>
      </w:r>
      <w:r>
        <w:t xml:space="preserve"> </w:t>
      </w:r>
      <w:r>
        <w:rPr>
          <w:iCs/>
          <w:i/>
        </w:rPr>
        <w:t xml:space="preserve">comprehensive</w:t>
      </w:r>
      <w:r>
        <w:t xml:space="preserve"> </w:t>
      </w:r>
      <w:r>
        <w:t xml:space="preserve">in aspiration — an instrument that</w:t>
      </w:r>
      <w:r>
        <w:t xml:space="preserve"> </w:t>
      </w:r>
      <w:r>
        <w:t xml:space="preserve">uses a term of art usually defines it rather than relying on its ordinary</w:t>
      </w:r>
      <w:r>
        <w:t xml:space="preserve"> </w:t>
      </w:r>
      <w:r>
        <w:t xml:space="preserve">meaning or on another statute’s treatment. Third, definitions are</w:t>
      </w:r>
      <w:r>
        <w:t xml:space="preserve"> </w:t>
      </w:r>
      <w:r>
        <w:rPr>
          <w:iCs/>
          <w:i/>
        </w:rPr>
        <w:t xml:space="preserve">repeated</w:t>
      </w:r>
      <w:r>
        <w:t xml:space="preserve">: where an implementing regulation elaborates a law, the</w:t>
      </w:r>
      <w:r>
        <w:t xml:space="preserve"> </w:t>
      </w:r>
      <w:r>
        <w:t xml:space="preserve">regulation typically restates the law’s definitions rather than</w:t>
      </w:r>
      <w:r>
        <w:t xml:space="preserve"> </w:t>
      </w:r>
      <w:r>
        <w:t xml:space="preserve">incorporating them by reference, often in wording that is close but not</w:t>
      </w:r>
      <w:r>
        <w:t xml:space="preserve"> </w:t>
      </w:r>
      <w:r>
        <w:t xml:space="preserve">identical.</w:t>
      </w:r>
    </w:p>
    <w:p>
      <w:pPr>
        <w:pStyle w:val="BodyText"/>
      </w:pPr>
      <w:r>
        <w:t xml:space="preserve">The third feature is the engine of everything measured below. Restatement is</w:t>
      </w:r>
      <w:r>
        <w:t xml:space="preserve"> </w:t>
      </w:r>
      <w:r>
        <w:t xml:space="preserve">an opportunity for drift. A drafter copying a definition from the parent</w:t>
      </w:r>
      <w:r>
        <w:t xml:space="preserve"> </w:t>
      </w:r>
      <w:r>
        <w:t xml:space="preserve">instrument may modernise a phrase, drop a qualification that seems</w:t>
      </w:r>
      <w:r>
        <w:t xml:space="preserve"> </w:t>
      </w:r>
      <w:r>
        <w:t xml:space="preserve">redundant, or add one that the sector requires. Each such change is</w:t>
      </w:r>
      <w:r>
        <w:t xml:space="preserve"> </w:t>
      </w:r>
      <w:r>
        <w:t xml:space="preserve">individually defensible. Their aggregate is a legal system in which the same</w:t>
      </w:r>
      <w:r>
        <w:t xml:space="preserve"> </w:t>
      </w:r>
      <w:r>
        <w:t xml:space="preserve">word has many masters.</w:t>
      </w:r>
    </w:p>
    <w:bookmarkEnd w:id="26"/>
    <w:bookmarkStart w:id="29" w:name="no-general-instrument-of-interpretation"/>
    <w:p>
      <w:pPr>
        <w:pStyle w:val="Heading2"/>
      </w:pPr>
      <w:r>
        <w:t xml:space="preserve">No general instrument of interpretation</w:t>
      </w:r>
    </w:p>
    <w:p>
      <w:pPr>
        <w:pStyle w:val="FirstParagraph"/>
      </w:pPr>
      <w:r>
        <w:t xml:space="preserve">Common-law systems mitigate this with a general interpretation statute. The</w:t>
      </w:r>
      <w:r>
        <w:t xml:space="preserve"> </w:t>
      </w:r>
      <w:r>
        <w:t xml:space="preserve">United Kingdom’s Interpretation Act 1978, Australia’s Acts Interpretation Act</w:t>
      </w:r>
      <w:r>
        <w:t xml:space="preserve"> </w:t>
      </w:r>
      <w:r>
        <w:t xml:space="preserve">1901 and Canada’s Interpretation Act each supply default meanings for</w:t>
      </w:r>
      <w:r>
        <w:t xml:space="preserve"> </w:t>
      </w:r>
      <w:r>
        <w:t xml:space="preserve">recurring terms and default rules for their application, so that a drafter</w:t>
      </w:r>
      <w:r>
        <w:t xml:space="preserve"> </w:t>
      </w:r>
      <w:r>
        <w:t xml:space="preserve">who says nothing about</w:t>
      </w:r>
      <w:r>
        <w:t xml:space="preserve"> </w:t>
      </w:r>
      <w:r>
        <w:t xml:space="preserve">‘</w:t>
      </w:r>
      <w:r>
        <w:t xml:space="preserve">person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writing</w:t>
      </w:r>
      <w:r>
        <w:t xml:space="preserve">’</w:t>
      </w:r>
      <w:r>
        <w:t xml:space="preserve"> </w:t>
      </w:r>
      <w:r>
        <w:t xml:space="preserve">has nonetheless said something</w:t>
      </w:r>
      <w:r>
        <w:t xml:space="preserve"> </w:t>
      </w:r>
      <w:r>
        <w:t xml:space="preserve">definite.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The effect is to move a body of definitional content out of</w:t>
      </w:r>
      <w:r>
        <w:t xml:space="preserve"> </w:t>
      </w:r>
      <w:r>
        <w:t xml:space="preserve">individual statutes and into one instrument where it can be maintained — and</w:t>
      </w:r>
      <w:r>
        <w:t xml:space="preserve"> </w:t>
      </w:r>
      <w:r>
        <w:t xml:space="preserve">where a change to it is a legislative act with a visible author, rather than</w:t>
      </w:r>
      <w:r>
        <w:t xml:space="preserve"> </w:t>
      </w:r>
      <w:r>
        <w:t xml:space="preserve">a drift that nobody decided on.</w:t>
      </w:r>
    </w:p>
    <w:p>
      <w:pPr>
        <w:pStyle w:val="BodyText"/>
      </w:pPr>
      <w:r>
        <w:t xml:space="preserve">No instrument in the corpus performs that function for Saudi</w:t>
      </w:r>
      <w:r>
        <w:t xml:space="preserve"> </w:t>
      </w:r>
      <w:r>
        <w:t xml:space="preserve">legislation.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The consequence is structural rather than accidental: with no</w:t>
      </w:r>
      <w:r>
        <w:t xml:space="preserve"> </w:t>
      </w:r>
      <w:r>
        <w:t xml:space="preserve">default layer, every instrument that needs a term must define it, and the</w:t>
      </w:r>
      <w:r>
        <w:t xml:space="preserve"> </w:t>
      </w:r>
      <w:r>
        <w:t xml:space="preserve">lexicon grows by repetition. It is precisely this arrangement that makes the</w:t>
      </w:r>
      <w:r>
        <w:t xml:space="preserve"> </w:t>
      </w:r>
      <w:r>
        <w:t xml:space="preserve">Saudi case worth measuring. A jurisdiction with a general interpretation act</w:t>
      </w:r>
      <w:r>
        <w:t xml:space="preserve"> </w:t>
      </w:r>
      <w:r>
        <w:t xml:space="preserve">has already removed its most heavily shared terms from circulation; whatever</w:t>
      </w:r>
      <w:r>
        <w:t xml:space="preserve"> </w:t>
      </w:r>
      <w:r>
        <w:t xml:space="preserve">fragmentation remains is in the tail. Saudi Arabia offers the untreated case,</w:t>
      </w:r>
      <w:r>
        <w:t xml:space="preserve"> </w:t>
      </w:r>
      <w:r>
        <w:t xml:space="preserve">where the most heavily shared terms are exactly the ones still being defined</w:t>
      </w:r>
      <w:r>
        <w:t xml:space="preserve"> </w:t>
      </w:r>
      <w:r>
        <w:t xml:space="preserve">instrument by instrument.</w:t>
      </w:r>
    </w:p>
    <w:bookmarkEnd w:id="29"/>
    <w:bookmarkStart w:id="37" w:name="sec:lit"/>
    <w:p>
      <w:pPr>
        <w:pStyle w:val="Heading2"/>
      </w:pPr>
      <w:r>
        <w:t xml:space="preserve">What the literature has and has not established</w:t>
      </w:r>
    </w:p>
    <w:p>
      <w:pPr>
        <w:pStyle w:val="FirstParagraph"/>
      </w:pPr>
      <w:r>
        <w:t xml:space="preserve">Definitions are a settled topic in the drafting literature, and its received</w:t>
      </w:r>
      <w:r>
        <w:t xml:space="preserve"> </w:t>
      </w:r>
      <w:r>
        <w:t xml:space="preserve">positions are largely uncontested: define only what needs defining; do not</w:t>
      </w:r>
      <w:r>
        <w:t xml:space="preserve"> </w:t>
      </w:r>
      <w:r>
        <w:t xml:space="preserve">give a term a sense its ordinary meaning will not bear; and do not legislate</w:t>
      </w:r>
      <w:r>
        <w:t xml:space="preserve"> </w:t>
      </w:r>
      <w:r>
        <w:t xml:space="preserve">in a definition, because a reader looking for the rule will not look</w:t>
      </w:r>
      <w:r>
        <w:t xml:space="preserve"> </w:t>
      </w:r>
      <w:r>
        <w:t xml:space="preserve">there.</w:t>
      </w:r>
      <w:r>
        <w:rPr>
          <w:rStyle w:val="FootnoteReference"/>
        </w:rPr>
        <w:footnoteReference w:id="30"/>
      </w:r>
      <w:r>
        <w:t xml:space="preserve"> </w:t>
      </w:r>
      <w:r>
        <w:t xml:space="preserve">Dickerson’s warning against the</w:t>
      </w:r>
      <w:r>
        <w:t xml:space="preserve"> </w:t>
      </w:r>
      <w:r>
        <w:t xml:space="preserve">‘</w:t>
      </w:r>
      <w:r>
        <w:t xml:space="preserve">humpty-dumpty</w:t>
      </w:r>
      <w:r>
        <w:t xml:space="preserve">’</w:t>
      </w:r>
      <w:r>
        <w:t xml:space="preserve"> </w:t>
      </w:r>
      <w:r>
        <w:t xml:space="preserve">definition — the definition</w:t>
      </w:r>
      <w:r>
        <w:t xml:space="preserve"> </w:t>
      </w:r>
      <w:r>
        <w:t xml:space="preserve">that assigns a word a meaning its ordinary sense cannot bear, so that the</w:t>
      </w:r>
      <w:r>
        <w:t xml:space="preserve"> </w:t>
      </w:r>
      <w:r>
        <w:t xml:space="preserve">statute says one thing and means another — remains the most cited passage</w:t>
      </w:r>
      <w:r>
        <w:t xml:space="preserve"> </w:t>
      </w:r>
      <w:r>
        <w:t xml:space="preserve">on the subject. Xanthaki’s later work reframes the drafting question around</w:t>
      </w:r>
      <w:r>
        <w:t xml:space="preserve"> </w:t>
      </w:r>
      <w:r>
        <w:t xml:space="preserve">effectiveness, and definitions accordingly become a question of whether the</w:t>
      </w:r>
      <w:r>
        <w:t xml:space="preserve"> </w:t>
      </w:r>
      <w:r>
        <w:t xml:space="preserve">reader can find and apply the rule rather than of whether the definition is</w:t>
      </w:r>
      <w:r>
        <w:t xml:space="preserve"> </w:t>
      </w:r>
      <w:r>
        <w:t xml:space="preserve">elegant.</w:t>
      </w:r>
      <w:r>
        <w:rPr>
          <w:rStyle w:val="FootnoteReference"/>
        </w:rPr>
        <w:footnoteReference w:id="31"/>
      </w:r>
    </w:p>
    <w:p>
      <w:pPr>
        <w:pStyle w:val="BodyText"/>
      </w:pPr>
      <w:r>
        <w:t xml:space="preserve">What this literature addresses is the definition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an</w:t>
      </w:r>
      <w:r>
        <w:t xml:space="preserve"> </w:t>
      </w:r>
      <w:r>
        <w:t xml:space="preserve">instrument. The question this article asks — what happens when many</w:t>
      </w:r>
      <w:r>
        <w:t xml:space="preserve"> </w:t>
      </w:r>
      <w:r>
        <w:t xml:space="preserve">instruments define the same term — sits at the edge of it, and is</w:t>
      </w:r>
      <w:r>
        <w:t xml:space="preserve"> </w:t>
      </w:r>
      <w:r>
        <w:t xml:space="preserve">approached from the other side by statutory interpretation scholarship. The</w:t>
      </w:r>
      <w:r>
        <w:t xml:space="preserve"> </w:t>
      </w:r>
      <w:r>
        <w:t xml:space="preserve">presumption of consistent expression, that a legislature means the same thing</w:t>
      </w:r>
      <w:r>
        <w:t xml:space="preserve"> </w:t>
      </w:r>
      <w:r>
        <w:t xml:space="preserve">by the same word, is a settled interpretive canon, and so is its limit: the</w:t>
      </w:r>
      <w:r>
        <w:t xml:space="preserve"> </w:t>
      </w:r>
      <w:r>
        <w:t xml:space="preserve">presumption is weak between statutes, and weaker still where the statutes</w:t>
      </w:r>
      <w:r>
        <w:t xml:space="preserve"> </w:t>
      </w:r>
      <w:r>
        <w:t xml:space="preserve">serve different purposes.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That limit is</w:t>
      </w:r>
      <w:r>
        <w:t xml:space="preserve"> </w:t>
      </w:r>
      <w:r>
        <w:t xml:space="preserve">doctrinally sound and it is precisely what makes the empirical question</w:t>
      </w:r>
      <w:r>
        <w:t xml:space="preserve"> </w:t>
      </w:r>
      <w:r>
        <w:t xml:space="preserve">interesting: if a court will not presume that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means the same</w:t>
      </w:r>
      <w:r>
        <w:t xml:space="preserve"> </w:t>
      </w:r>
      <w:r>
        <w:t xml:space="preserve">thing in the Competition Law and the Labour Law, then the burden of knowing</w:t>
      </w:r>
      <w:r>
        <w:t xml:space="preserve"> </w:t>
      </w:r>
      <w:r>
        <w:t xml:space="preserve">that it does not falls on the reader, and nobody has told the reader how</w:t>
      </w:r>
      <w:r>
        <w:t xml:space="preserve"> </w:t>
      </w:r>
      <w:r>
        <w:t xml:space="preserve">often that burden arises.</w:t>
      </w:r>
    </w:p>
    <w:p>
      <w:pPr>
        <w:pStyle w:val="BodyText"/>
      </w:pPr>
      <w:r>
        <w:t xml:space="preserve">Neither literature contains a measurement. That is not an oversight; the</w:t>
      </w:r>
      <w:r>
        <w:t xml:space="preserve"> </w:t>
      </w:r>
      <w:r>
        <w:t xml:space="preserve">measurement requires the definitional content of a whole legal system in a</w:t>
      </w:r>
      <w:r>
        <w:t xml:space="preserve"> </w:t>
      </w:r>
      <w:r>
        <w:t xml:space="preserve">form a machine can read, and that has not been available. The legal</w:t>
      </w:r>
      <w:r>
        <w:t xml:space="preserve"> </w:t>
      </w:r>
      <w:r>
        <w:t xml:space="preserve">informatics field has built large legislative corpora — Pile of Law and</w:t>
      </w:r>
      <w:r>
        <w:t xml:space="preserve"> </w:t>
      </w:r>
      <w:r>
        <w:t xml:space="preserve">MultiLegalPile are the best known — but these are assembled to train</w:t>
      </w:r>
      <w:r>
        <w:t xml:space="preserve"> </w:t>
      </w:r>
      <w:r>
        <w:t xml:space="preserve">language models, hold running text rather than structure, and cover no Arab</w:t>
      </w:r>
      <w:r>
        <w:t xml:space="preserve"> </w:t>
      </w:r>
      <w:r>
        <w:t xml:space="preserve">jurisdiction.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Structural standards such as Akoma Ntoso model the architecture of a</w:t>
      </w:r>
      <w:r>
        <w:t xml:space="preserve"> </w:t>
      </w:r>
      <w:r>
        <w:t xml:space="preserve">legislative document faithfully but do not extract its definitional</w:t>
      </w:r>
      <w:r>
        <w:t xml:space="preserve"> </w:t>
      </w:r>
      <w:r>
        <w:t xml:space="preserve">content.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Quantitative studies of legal systems have concentrated on citation</w:t>
      </w:r>
      <w:r>
        <w:t xml:space="preserve"> </w:t>
      </w:r>
      <w:r>
        <w:t xml:space="preserve">structure and on document complexity rather than on</w:t>
      </w:r>
      <w:r>
        <w:t xml:space="preserve"> </w:t>
      </w:r>
      <w:r>
        <w:t xml:space="preserve">terminology.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A companion study analyses the citation network of the same Saudi</w:t>
      </w:r>
      <w:r>
        <w:t xml:space="preserve"> </w:t>
      </w:r>
      <w:r>
        <w:t xml:space="preserve">corpus; the present article takes up the complementary question of whether</w:t>
      </w:r>
      <w:r>
        <w:t xml:space="preserve"> </w:t>
      </w:r>
      <w:r>
        <w:t xml:space="preserve">the instruments in that network use a common vocabulary.</w:t>
      </w:r>
      <w:r>
        <w:rPr>
          <w:rStyle w:val="FootnoteReference"/>
        </w:rPr>
        <w:footnoteReference w:id="36"/>
      </w:r>
    </w:p>
    <w:bookmarkEnd w:id="37"/>
    <w:bookmarkEnd w:id="38"/>
    <w:bookmarkStart w:id="43" w:name="corpus-glossary-and-method"/>
    <w:p>
      <w:pPr>
        <w:pStyle w:val="Heading1"/>
      </w:pPr>
      <w:r>
        <w:t xml:space="preserve">Corpus, glossary and method</w:t>
      </w:r>
    </w:p>
    <w:bookmarkStart w:id="39" w:name="sec:corpus"/>
    <w:p>
      <w:pPr>
        <w:pStyle w:val="Heading2"/>
      </w:pPr>
      <w:r>
        <w:t xml:space="preserve">The corpus and its glossary layer</w:t>
      </w:r>
    </w:p>
    <w:p>
      <w:pPr>
        <w:pStyle w:val="FirstParagraph"/>
      </w:pPr>
      <w:r>
        <w:t xml:space="preserve">The corpus comprises 291 Saudi legislative instruments — primary laws,</w:t>
      </w:r>
      <w:r>
        <w:t xml:space="preserve"> </w:t>
      </w:r>
      <w:r>
        <w:t xml:space="preserve">implementing regulations, annexes and organisational statutes — captured</w:t>
      </w:r>
      <w:r>
        <w:t xml:space="preserve"> </w:t>
      </w:r>
      <w:r>
        <w:t xml:space="preserve">from official and officially-sourced texts and recorded at article level. A</w:t>
      </w:r>
      <w:r>
        <w:t xml:space="preserve"> </w:t>
      </w:r>
      <w:r>
        <w:t xml:space="preserve">glossary layer parses each instrument’s definitions article into</w:t>
      </w:r>
      <w:r>
        <w:t xml:space="preserve"> </w:t>
      </w:r>
      <w:r>
        <w:t xml:space="preserve">term–definition pairs, retaining for each pair the term as written, the</w:t>
      </w:r>
      <w:r>
        <w:t xml:space="preserve"> </w:t>
      </w:r>
      <w:r>
        <w:t xml:space="preserve">definition text as written, the instrument, and the article it came from. The</w:t>
      </w:r>
      <w:r>
        <w:t xml:space="preserve"> </w:t>
      </w:r>
      <w:r>
        <w:t xml:space="preserve">layer yields 1</w:t>
      </w:r>
      <w:r>
        <w:t xml:space="preserve">,</w:t>
      </w:r>
      <w:r>
        <w:t xml:space="preserve">920 distinct terms carrying 3</w:t>
      </w:r>
      <w:r>
        <w:t xml:space="preserve">,</w:t>
      </w:r>
      <w:r>
        <w:t xml:space="preserve">318 definitions from 214</w:t>
      </w:r>
      <w:r>
        <w:t xml:space="preserve"> </w:t>
      </w:r>
      <w:r>
        <w:t xml:space="preserve">instruments.</w:t>
      </w:r>
    </w:p>
    <w:p>
      <w:pPr>
        <w:pStyle w:val="BodyText"/>
      </w:pPr>
      <w:r>
        <w:t xml:space="preserve">The parse is automatic and its output is not curated. This matters for how</w:t>
      </w:r>
      <w:r>
        <w:t xml:space="preserve"> </w:t>
      </w:r>
      <w:r>
        <w:t xml:space="preserve">its numbers should be read, and section 9 sets out the consequences; two</w:t>
      </w:r>
      <w:r>
        <w:t xml:space="preserve"> </w:t>
      </w:r>
      <w:r>
        <w:t xml:space="preserve">concrete illustrations are worth giving here, because they are visible in the</w:t>
      </w:r>
      <w:r>
        <w:t xml:space="preserve"> </w:t>
      </w:r>
      <w:r>
        <w:t xml:space="preserve">data used below. In the Unified Model Work Organization Regulation, the</w:t>
      </w:r>
      <w:r>
        <w:t xml:space="preserve"> </w:t>
      </w:r>
      <w:r>
        <w:t xml:space="preserve">recorded definition of</w:t>
      </w:r>
      <w:r>
        <w:t xml:space="preserve"> </w:t>
      </w:r>
      <w:r>
        <w:rPr>
          <w:iCs/>
          <w:i/>
        </w:rPr>
        <w:t xml:space="preserve">al-munsha’ah</w:t>
      </w:r>
      <w:r>
        <w:t xml:space="preserve"> </w:t>
      </w:r>
      <w:r>
        <w:t xml:space="preserve">is a row of dots — the model</w:t>
      </w:r>
      <w:r>
        <w:t xml:space="preserve"> </w:t>
      </w:r>
      <w:r>
        <w:t xml:space="preserve">form leaves a blank for the employer to complete, and the parser faithfully</w:t>
      </w:r>
      <w:r>
        <w:t xml:space="preserve"> </w:t>
      </w:r>
      <w:r>
        <w:t xml:space="preserve">recorded the blank. In the Recruitment and Labour-Services Rules, the</w:t>
      </w:r>
      <w:r>
        <w:t xml:space="preserve"> </w:t>
      </w:r>
      <w:r>
        <w:t xml:space="preserve">recorded definition of</w:t>
      </w:r>
      <w:r>
        <w:t xml:space="preserve"> </w:t>
      </w:r>
      <w:r>
        <w:t xml:space="preserve">‘</w:t>
      </w:r>
      <w:r>
        <w:t xml:space="preserve">employer</w:t>
      </w:r>
      <w:r>
        <w:t xml:space="preserve">’</w:t>
      </w:r>
      <w:r>
        <w:t xml:space="preserve"> </w:t>
      </w:r>
      <w:r>
        <w:t xml:space="preserve">runs on into the two definitions that</w:t>
      </w:r>
      <w:r>
        <w:t xml:space="preserve"> </w:t>
      </w:r>
      <w:r>
        <w:t xml:space="preserve">follow it, because the source text’s punctuation did not mark the boundary.</w:t>
      </w:r>
      <w:r>
        <w:t xml:space="preserve"> </w:t>
      </w:r>
      <w:r>
        <w:t xml:space="preserve">Neither error changes any finding reported here, but both are the ordinary</w:t>
      </w:r>
      <w:r>
        <w:t xml:space="preserve"> </w:t>
      </w:r>
      <w:r>
        <w:t xml:space="preserve">condition of automatically extracted legal text, and a study that presents</w:t>
      </w:r>
      <w:r>
        <w:t xml:space="preserve"> </w:t>
      </w:r>
      <w:r>
        <w:t xml:space="preserve">such extraction as clean is misleading its readers.</w:t>
      </w:r>
    </w:p>
    <w:bookmarkEnd w:id="39"/>
    <w:bookmarkStart w:id="40" w:name="filter-one-indexical-definitions"/>
    <w:p>
      <w:pPr>
        <w:pStyle w:val="Heading2"/>
      </w:pPr>
      <w:r>
        <w:t xml:space="preserve">Filter one: indexical definitions</w:t>
      </w:r>
    </w:p>
    <w:p>
      <w:pPr>
        <w:pStyle w:val="FirstParagraph"/>
      </w:pPr>
      <w:r>
        <w:t xml:space="preserve">A definition is</w:t>
      </w:r>
      <w:r>
        <w:t xml:space="preserve"> </w:t>
      </w:r>
      <w:r>
        <w:rPr>
          <w:iCs/>
          <w:i/>
        </w:rPr>
        <w:t xml:space="preserve">indexical</w:t>
      </w:r>
      <w:r>
        <w:t xml:space="preserve"> </w:t>
      </w:r>
      <w:r>
        <w:t xml:space="preserve">when it names a particular instrument or</w:t>
      </w:r>
      <w:r>
        <w:t xml:space="preserve"> </w:t>
      </w:r>
      <w:r>
        <w:t xml:space="preserve">organ of state rather than describing a class.</w:t>
      </w:r>
      <w:r>
        <w:t xml:space="preserve"> </w:t>
      </w:r>
      <w:r>
        <w:t xml:space="preserve">‘</w:t>
      </w:r>
      <w:r>
        <w:t xml:space="preserve">The Law</w:t>
      </w:r>
      <w:r>
        <w:t xml:space="preserve">’</w:t>
      </w:r>
      <w:r>
        <w:t xml:space="preserve"> </w:t>
      </w:r>
      <w:r>
        <w:t xml:space="preserve">defined as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Agriculture Law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the Ministry</w:t>
      </w:r>
      <w:r>
        <w:t xml:space="preserve">’</w:t>
      </w:r>
      <w:r>
        <w:t xml:space="preserve"> </w:t>
      </w:r>
      <w:r>
        <w:t xml:space="preserve">defined as</w:t>
      </w:r>
      <w:r>
        <w:t xml:space="preserve"> </w:t>
      </w:r>
      <w:r>
        <w:t xml:space="preserve">‘</w:t>
      </w:r>
      <w:r>
        <w:t xml:space="preserve">the Ministry of Environment,</w:t>
      </w:r>
      <w:r>
        <w:t xml:space="preserve"> </w:t>
      </w:r>
      <w:r>
        <w:t xml:space="preserve">Water and Agriculture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the Authority</w:t>
      </w:r>
      <w:r>
        <w:t xml:space="preserve">’</w:t>
      </w:r>
      <w:r>
        <w:t xml:space="preserve"> </w:t>
      </w:r>
      <w:r>
        <w:t xml:space="preserve">defined as whichever regulator the</w:t>
      </w:r>
      <w:r>
        <w:t xml:space="preserve"> </w:t>
      </w:r>
      <w:r>
        <w:t xml:space="preserve">instrument creates: each of these fixes a referent for one instrument and</w:t>
      </w:r>
      <w:r>
        <w:t xml:space="preserve"> </w:t>
      </w:r>
      <w:r>
        <w:t xml:space="preserve">says nothing that another instrument could contradict.</w:t>
      </w:r>
    </w:p>
    <w:p>
      <w:pPr>
        <w:pStyle w:val="BodyText"/>
      </w:pPr>
      <w:r>
        <w:t xml:space="preserve">Detection uses a rule kept deliberately simple, so that any reader can</w:t>
      </w:r>
      <w:r>
        <w:t xml:space="preserve"> </w:t>
      </w:r>
      <w:r>
        <w:t xml:space="preserve">inspect and disagree with it. A definition counts as indexical when it runs</w:t>
      </w:r>
      <w:r>
        <w:t xml:space="preserve"> </w:t>
      </w:r>
      <w:r>
        <w:t xml:space="preserve">to at most twelve content tokens, is headed by an instrument or state-organ</w:t>
      </w:r>
      <w:r>
        <w:t xml:space="preserve"> </w:t>
      </w:r>
      <w:r>
        <w:t xml:space="preserve">word (law, regulation, ministry, minister, authority, council, court, body,</w:t>
      </w:r>
      <w:r>
        <w:t xml:space="preserve"> </w:t>
      </w:r>
      <w:r>
        <w:t xml:space="preserve">committee, fund, bank, centre, and so on), and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open with a</w:t>
      </w:r>
      <w:r>
        <w:t xml:space="preserve"> </w:t>
      </w:r>
      <w:r>
        <w:t xml:space="preserve">genus word. The last condition does most of the work. Arabic statutory</w:t>
      </w:r>
      <w:r>
        <w:t xml:space="preserve"> </w:t>
      </w:r>
      <w:r>
        <w:t xml:space="preserve">drafting puts the genus first: a class definition begins</w:t>
      </w:r>
      <w:r>
        <w:t xml:space="preserve"> </w:t>
      </w:r>
      <w:r>
        <w:t xml:space="preserve">‘</w:t>
      </w:r>
      <w:r>
        <w:t xml:space="preserve">any natural person</w:t>
      </w:r>
      <w:r>
        <w:t xml:space="preserve"> </w:t>
      </w:r>
      <w:r>
        <w:t xml:space="preserve">who…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a document issued by…</w:t>
      </w:r>
      <w:r>
        <w:t xml:space="preserve">’</w:t>
      </w:r>
      <w:r>
        <w:t xml:space="preserve">, while a naming definition does</w:t>
      </w:r>
      <w:r>
        <w:t xml:space="preserve"> </w:t>
      </w:r>
      <w:r>
        <w:t xml:space="preserve">not. A term is treated as indexical when the majority of its definitions are.</w:t>
      </w:r>
    </w:p>
    <w:p>
      <w:pPr>
        <w:pStyle w:val="BodyText"/>
      </w:pPr>
      <w:r>
        <w:t xml:space="preserve">Two implementation details deserve recording, because they are the kind of</w:t>
      </w:r>
      <w:r>
        <w:t xml:space="preserve"> </w:t>
      </w:r>
      <w:r>
        <w:t xml:space="preserve">thing that silently corrupts a study of this sort and neither is visible in</w:t>
      </w:r>
      <w:r>
        <w:t xml:space="preserve"> </w:t>
      </w:r>
      <w:r>
        <w:t xml:space="preserve">the output.</w:t>
      </w:r>
    </w:p>
    <w:p>
      <w:pPr>
        <w:pStyle w:val="BodyText"/>
      </w:pPr>
      <w:r>
        <w:t xml:space="preserve">The first is Arabic normalisation. The pipeline normalises text before</w:t>
      </w:r>
      <w:r>
        <w:t xml:space="preserve"> </w:t>
      </w:r>
      <w:r>
        <w:t xml:space="preserve">comparison — stripping diacritics and</w:t>
      </w:r>
      <w:r>
        <w:t xml:space="preserve"> </w:t>
      </w:r>
      <w:r>
        <w:rPr>
          <w:iCs/>
          <w:i/>
        </w:rPr>
        <w:t xml:space="preserve">tatweel</w:t>
      </w:r>
      <w:r>
        <w:t xml:space="preserve">, folding the</w:t>
      </w:r>
      <w:r>
        <w:t xml:space="preserve"> </w:t>
      </w:r>
      <w:r>
        <w:rPr>
          <w:iCs/>
          <w:i/>
        </w:rPr>
        <w:t xml:space="preserve">hamza</w:t>
      </w:r>
      <w:r>
        <w:t xml:space="preserve"> </w:t>
      </w:r>
      <w:r>
        <w:t xml:space="preserve">forms of</w:t>
      </w:r>
      <w:r>
        <w:t xml:space="preserve"> </w:t>
      </w:r>
      <w:r>
        <w:rPr>
          <w:iCs/>
          <w:i/>
        </w:rPr>
        <w:t xml:space="preserve">alif</w:t>
      </w:r>
      <w:r>
        <w:t xml:space="preserve"> </w:t>
      </w:r>
      <w:r>
        <w:t xml:space="preserve">to bare</w:t>
      </w:r>
      <w:r>
        <w:t xml:space="preserve"> </w:t>
      </w:r>
      <w:r>
        <w:rPr>
          <w:iCs/>
          <w:i/>
        </w:rPr>
        <w:t xml:space="preserve">alif</w:t>
      </w:r>
      <w:r>
        <w:t xml:space="preserve">,</w:t>
      </w:r>
      <w:r>
        <w:t xml:space="preserve"> </w:t>
      </w:r>
      <w:r>
        <w:rPr>
          <w:iCs/>
          <w:i/>
        </w:rPr>
        <w:t xml:space="preserve">teh marbuta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heh</w:t>
      </w:r>
      <w:r>
        <w:t xml:space="preserve">,</w:t>
      </w:r>
      <w:r>
        <w:t xml:space="preserve"> </w:t>
      </w:r>
      <w:r>
        <w:rPr>
          <w:iCs/>
          <w:i/>
        </w:rPr>
        <w:t xml:space="preserve">alif maqsura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yeh</w:t>
      </w:r>
      <w:r>
        <w:t xml:space="preserve"> </w:t>
      </w:r>
      <w:r>
        <w:t xml:space="preserve">— as any Arabic text pipeline</w:t>
      </w:r>
      <w:r>
        <w:t xml:space="preserve"> </w:t>
      </w:r>
      <w:r>
        <w:t xml:space="preserve">must. The keyword lists above, however, were written in ordinary orthography.</w:t>
      </w:r>
      <w:r>
        <w:t xml:space="preserve"> </w:t>
      </w:r>
      <w:r>
        <w:t xml:space="preserve">Comparing unnormalised keywords against normalised tokens matches nothing for</w:t>
      </w:r>
      <w:r>
        <w:t xml:space="preserve"> </w:t>
      </w:r>
      <w:r>
        <w:t xml:space="preserve">every head ending in</w:t>
      </w:r>
      <w:r>
        <w:t xml:space="preserve"> </w:t>
      </w:r>
      <w:r>
        <w:rPr>
          <w:iCs/>
          <w:i/>
        </w:rPr>
        <w:t xml:space="preserve">teh marbuta</w:t>
      </w:r>
      <w:r>
        <w:t xml:space="preserve">, which meant that</w:t>
      </w:r>
      <w:r>
        <w:t xml:space="preserve"> </w:t>
      </w:r>
      <w:r>
        <w:t xml:space="preserve">‘</w:t>
      </w:r>
      <w:r>
        <w:t xml:space="preserve">the Regulation</w:t>
      </w:r>
      <w:r>
        <w:t xml:space="preserve">’</w:t>
      </w:r>
      <w:r>
        <w:t xml:space="preserve"> </w:t>
      </w:r>
      <w:r>
        <w:t xml:space="preserve">(</w:t>
      </w:r>
      <w:r>
        <w:rPr>
          <w:iCs/>
          <w:i/>
        </w:rPr>
        <w:t xml:space="preserve">al-la’ihah</w:t>
      </w:r>
      <w:r>
        <w:t xml:space="preserve">),</w:t>
      </w:r>
      <w:r>
        <w:t xml:space="preserve"> </w:t>
      </w:r>
      <w:r>
        <w:t xml:space="preserve">‘</w:t>
      </w:r>
      <w:r>
        <w:t xml:space="preserve">the Ministry</w:t>
      </w:r>
      <w:r>
        <w:t xml:space="preserve">’</w:t>
      </w:r>
      <w:r>
        <w:t xml:space="preserve"> </w:t>
      </w:r>
      <w:r>
        <w:t xml:space="preserve">(</w:t>
      </w:r>
      <w:r>
        <w:rPr>
          <w:iCs/>
          <w:i/>
        </w:rPr>
        <w:t xml:space="preserve">al-wizarah</w:t>
      </w:r>
      <w:r>
        <w:t xml:space="preserve">) and</w:t>
      </w:r>
      <w:r>
        <w:t xml:space="preserve"> </w:t>
      </w:r>
      <w:r>
        <w:t xml:space="preserve">‘</w:t>
      </w:r>
      <w:r>
        <w:t xml:space="preserve">the Authority</w:t>
      </w:r>
      <w:r>
        <w:t xml:space="preserve">’</w:t>
      </w:r>
      <w:r>
        <w:t xml:space="preserve"> </w:t>
      </w:r>
      <w:r>
        <w:t xml:space="preserve">(</w:t>
      </w:r>
      <w:r>
        <w:rPr>
          <w:iCs/>
          <w:i/>
        </w:rPr>
        <w:t xml:space="preserve">al-hay’ah</w:t>
      </w:r>
      <w:r>
        <w:t xml:space="preserve">) were classified as substantive terms, and therefore</w:t>
      </w:r>
      <w:r>
        <w:t xml:space="preserve"> </w:t>
      </w:r>
      <w:r>
        <w:t xml:space="preserve">counted as being in widespread conflict with themselves. The error is</w:t>
      </w:r>
      <w:r>
        <w:t xml:space="preserve"> </w:t>
      </w:r>
      <w:r>
        <w:t xml:space="preserve">invisible in the results — it produces a plausible number — and was found</w:t>
      </w:r>
      <w:r>
        <w:t xml:space="preserve"> </w:t>
      </w:r>
      <w:r>
        <w:t xml:space="preserve">only by reading the classification of individual terms.</w:t>
      </w:r>
    </w:p>
    <w:p>
      <w:pPr>
        <w:pStyle w:val="BodyText"/>
      </w:pPr>
      <w:r>
        <w:t xml:space="preserve">The second is the scope of the genus test. The Arabic relative pronouns</w:t>
      </w:r>
      <w:r>
        <w:t xml:space="preserve"> </w:t>
      </w:r>
      <w:r>
        <w:rPr>
          <w:iCs/>
          <w:i/>
        </w:rPr>
        <w:t xml:space="preserve">man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</w:t>
      </w:r>
      <w:r>
        <w:t xml:space="preserve"> </w:t>
      </w:r>
      <w:r>
        <w:t xml:space="preserve">(</w:t>
      </w:r>
      <w:r>
        <w:t xml:space="preserve">‘</w:t>
      </w:r>
      <w:r>
        <w:t xml:space="preserve">whoever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whatever</w:t>
      </w:r>
      <w:r>
        <w:t xml:space="preserve">’</w:t>
      </w:r>
      <w:r>
        <w:t xml:space="preserve">) look like genus words and</w:t>
      </w:r>
      <w:r>
        <w:t xml:space="preserve"> </w:t>
      </w:r>
      <w:r>
        <w:t xml:space="preserve">are common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naming definitions:</w:t>
      </w:r>
      <w:r>
        <w:t xml:space="preserve"> </w:t>
      </w:r>
      <w:r>
        <w:t xml:space="preserve">‘</w:t>
      </w:r>
      <w:r>
        <w:t xml:space="preserve">the Authority: the body to</w:t>
      </w:r>
      <w:r>
        <w:t xml:space="preserve"> </w:t>
      </w:r>
      <w:r>
        <w:t xml:space="preserve">which the Law assigns…</w:t>
      </w:r>
      <w:r>
        <w:t xml:space="preserve">’</w:t>
      </w:r>
      <w:r>
        <w:t xml:space="preserve">. Treated as genus words anywhere in the string,</w:t>
      </w:r>
      <w:r>
        <w:t xml:space="preserve"> </w:t>
      </w:r>
      <w:r>
        <w:t xml:space="preserve">they excluded genuine indexical definitions. The test now applies only to the</w:t>
      </w:r>
      <w:r>
        <w:t xml:space="preserve"> </w:t>
      </w:r>
      <w:r>
        <w:t xml:space="preserve">first two tokens, which is where the genus sits in this drafting register.</w:t>
      </w:r>
    </w:p>
    <w:bookmarkEnd w:id="40"/>
    <w:bookmarkStart w:id="41" w:name="filter-two-lexical-divergence"/>
    <w:p>
      <w:pPr>
        <w:pStyle w:val="Heading2"/>
      </w:pPr>
      <w:r>
        <w:t xml:space="preserve">Filter two: lexical divergence</w:t>
      </w:r>
    </w:p>
    <w:p>
      <w:pPr>
        <w:pStyle w:val="FirstParagraph"/>
      </w:pPr>
      <w:r>
        <w:t xml:space="preserve">For each substantive term defined by more than one instrument, one definition</w:t>
      </w:r>
      <w:r>
        <w:t xml:space="preserve"> </w:t>
      </w:r>
      <w:r>
        <w:t xml:space="preserve">per instrument is taken and pairwise Jaccard similarity computed over</w:t>
      </w:r>
      <w:r>
        <w:t xml:space="preserve"> </w:t>
      </w:r>
      <w:r>
        <w:t xml:space="preserve">normalised content tokens. A term is</w:t>
      </w:r>
      <w:r>
        <w:t xml:space="preserve"> </w:t>
      </w:r>
      <w:r>
        <w:rPr>
          <w:iCs/>
          <w:i/>
        </w:rPr>
        <w:t xml:space="preserve">lexically identical</w:t>
      </w:r>
      <w:r>
        <w:t xml:space="preserve"> </w:t>
      </w:r>
      <w:r>
        <w:t xml:space="preserve">when its</w:t>
      </w:r>
      <w:r>
        <w:t xml:space="preserve"> </w:t>
      </w:r>
      <w:r>
        <w:t xml:space="preserve">worst pair exceeds 0.95,</w:t>
      </w:r>
      <w:r>
        <w:t xml:space="preserve"> </w:t>
      </w:r>
      <w:r>
        <w:rPr>
          <w:iCs/>
          <w:i/>
        </w:rPr>
        <w:t xml:space="preserve">near-identical</w:t>
      </w:r>
      <w:r>
        <w:t xml:space="preserve"> </w:t>
      </w:r>
      <w:r>
        <w:t xml:space="preserve">between</w:t>
      </w:r>
      <w:r>
        <w:t xml:space="preserve"> </w:t>
      </w:r>
      <w:r>
        <w:t xml:space="preserve">0.75 and 0.95, and</w:t>
      </w:r>
      <w:r>
        <w:t xml:space="preserve"> </w:t>
      </w:r>
      <w:r>
        <w:rPr>
          <w:iCs/>
          <w:i/>
        </w:rPr>
        <w:t xml:space="preserve">lexically divergent</w:t>
      </w:r>
      <w:r>
        <w:t xml:space="preserve"> </w:t>
      </w:r>
      <w:r>
        <w:t xml:space="preserve">below 0.75. Taking the worst pair rather than the</w:t>
      </w:r>
      <w:r>
        <w:t xml:space="preserve"> </w:t>
      </w:r>
      <w:r>
        <w:t xml:space="preserve">mean is deliberate: a term is only as consistent as its least consistent</w:t>
      </w:r>
      <w:r>
        <w:t xml:space="preserve"> </w:t>
      </w:r>
      <w:r>
        <w:t xml:space="preserve">pair of definitions.</w:t>
      </w:r>
    </w:p>
    <w:p>
      <w:pPr>
        <w:pStyle w:val="BodyText"/>
      </w:pPr>
      <w:r>
        <w:t xml:space="preserve">This measure is reported and then argued against. It is included because it</w:t>
      </w:r>
      <w:r>
        <w:t xml:space="preserve"> </w:t>
      </w:r>
      <w:r>
        <w:t xml:space="preserve">is what an automatic pipeline produces and what a reader would reasonably</w:t>
      </w:r>
      <w:r>
        <w:t xml:space="preserve"> </w:t>
      </w:r>
      <w:r>
        <w:t xml:space="preserve">expect such a study to report; the distance between it and the</w:t>
      </w:r>
      <w:r>
        <w:t xml:space="preserve"> </w:t>
      </w:r>
      <w:r>
        <w:t xml:space="preserve">hand-adjudicated result is the point.</w:t>
      </w:r>
    </w:p>
    <w:bookmarkEnd w:id="41"/>
    <w:bookmarkStart w:id="42" w:name="filter-three-hand-adjudication"/>
    <w:p>
      <w:pPr>
        <w:pStyle w:val="Heading2"/>
      </w:pPr>
      <w:r>
        <w:t xml:space="preserve">Filter three: hand adjudication</w:t>
      </w:r>
    </w:p>
    <w:p>
      <w:pPr>
        <w:pStyle w:val="FirstParagraph"/>
      </w:pPr>
      <w:r>
        <w:t xml:space="preserve">The twelve most widely shared substantive terms were read across every</w:t>
      </w:r>
      <w:r>
        <w:t xml:space="preserve"> </w:t>
      </w:r>
      <w:r>
        <w:t xml:space="preserve">instrument that defines them and placed in one of five classes: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harmonised</w:t>
      </w:r>
      <w:r>
        <w:t xml:space="preserve"> </w:t>
      </w:r>
      <w:r>
        <w:t xml:space="preserve">— same concept, same scope, varied wording;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instrument-local</w:t>
      </w:r>
      <w:r>
        <w:t xml:space="preserve"> </w:t>
      </w:r>
      <w:r>
        <w:t xml:space="preserve">— same concept, referent fixed by the</w:t>
      </w:r>
      <w:r>
        <w:t xml:space="preserve"> </w:t>
      </w:r>
      <w:r>
        <w:t xml:space="preserve">enacting instrument (each sector’s own licence, its own service provider);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indexical</w:t>
      </w:r>
      <w:r>
        <w:t xml:space="preserve"> </w:t>
      </w:r>
      <w:r>
        <w:t xml:space="preserve">— a naming definition the automatic filter did not</w:t>
      </w:r>
      <w:r>
        <w:t xml:space="preserve"> </w:t>
      </w:r>
      <w:r>
        <w:t xml:space="preserve">catch, reported rather than silently corrected;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homonymous</w:t>
      </w:r>
      <w:r>
        <w:t xml:space="preserve"> </w:t>
      </w:r>
      <w:r>
        <w:t xml:space="preserve">— different concepts sharing a label;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conflicting</w:t>
      </w:r>
      <w:r>
        <w:t xml:space="preserve"> </w:t>
      </w:r>
      <w:r>
        <w:t xml:space="preserve">— same concept, materially different scope.</w:t>
      </w:r>
    </w:p>
    <w:p>
      <w:pPr>
        <w:pStyle w:val="FirstParagraph"/>
      </w:pPr>
      <w:r>
        <w:t xml:space="preserve">Twelve terms is a small sample, and it was chosen by frequency: these are the</w:t>
      </w:r>
      <w:r>
        <w:t xml:space="preserve"> </w:t>
      </w:r>
      <w:r>
        <w:t xml:space="preserve">terms that the largest number of instruments define, and therefore the ones</w:t>
      </w:r>
      <w:r>
        <w:t xml:space="preserve"> </w:t>
      </w:r>
      <w:r>
        <w:t xml:space="preserve">where inconsistency would do the most damage. The choice has a cost, taken up</w:t>
      </w:r>
      <w:r>
        <w:t xml:space="preserve"> </w:t>
      </w:r>
      <w:r>
        <w:t xml:space="preserve">in section 9. No claim is made about the remaining 310 shared substantive</w:t>
      </w:r>
      <w:r>
        <w:t xml:space="preserve"> </w:t>
      </w:r>
      <w:r>
        <w:t xml:space="preserve">terms beyond the lexical measure. The adjudication table is published with</w:t>
      </w:r>
      <w:r>
        <w:t xml:space="preserve"> </w:t>
      </w:r>
      <w:r>
        <w:t xml:space="preserve">the analysis code so that every assignment can be checked and contested.</w:t>
      </w:r>
    </w:p>
    <w:bookmarkEnd w:id="42"/>
    <w:bookmarkEnd w:id="43"/>
    <w:bookmarkStart w:id="45" w:name="the-shape-of-the-definitional-lexicon"/>
    <w:p>
      <w:pPr>
        <w:pStyle w:val="Heading1"/>
      </w:pPr>
      <w:r>
        <w:t xml:space="preserve">The shape of the definitional lexicon</w:t>
      </w:r>
    </w:p>
    <w:bookmarkStart w:id="44" w:name="tab:funnel"/>
    <w:p>
      <w:pPr>
        <w:pStyle w:val="TableCaption"/>
      </w:pPr>
      <w:r>
        <w:t xml:space="preserve">Definitional structure of the corpus.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efinitional structure of the corpu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defined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occurrences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with a parsed definitions article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Indexical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Substantive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defined by more than one instrument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indexical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substantive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Substantive shared terms, lexically identical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Substantive shared terms, near-identical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Substantive shared terms, lexically divergent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 (61.5%)</w:t>
            </w:r>
          </w:p>
        </w:tc>
      </w:tr>
    </w:tbl>
    <w:bookmarkEnd w:id="44"/>
    <w:p>
      <w:pPr>
        <w:pStyle w:val="BodyText"/>
      </w:pPr>
      <w:r>
        <w:rPr>
          <w:iCs/>
          <w:i/>
        </w:rPr>
        <w:t xml:space="preserve">[Figure 1 near here — supplied as a separate file, fig1_funnel.eps]</w:t>
      </w:r>
    </w:p>
    <w:p>
      <w:pPr>
        <w:pStyle w:val="BodyText"/>
      </w:pPr>
      <w:r>
        <w:rPr>
          <w:bCs/>
          <w:b/>
        </w:rPr>
        <w:t xml:space="preserve">Figure 1.</w:t>
      </w:r>
      <w:r>
        <w:t xml:space="preserve"> </w:t>
      </w:r>
      <w:r>
        <w:t xml:space="preserve">From all defined terms to the lexically divergent residue. Each step</w:t>
      </w:r>
      <w:r>
        <w:t xml:space="preserve"> </w:t>
      </w:r>
      <w:r>
        <w:t xml:space="preserve">is a filter: 1</w:t>
      </w:r>
      <w:r>
        <w:t xml:space="preserve">,</w:t>
      </w:r>
      <w:r>
        <w:t xml:space="preserve">920 defined terms, 1</w:t>
      </w:r>
      <w:r>
        <w:t xml:space="preserve">,</w:t>
      </w:r>
      <w:r>
        <w:t xml:space="preserve">749 of them substantive,</w:t>
      </w:r>
      <w:r>
        <w:t xml:space="preserve"> </w:t>
      </w:r>
      <w:r>
        <w:t xml:space="preserve">322 of those</w:t>
      </w:r>
      <w:r>
        <w:t xml:space="preserve"> </w:t>
      </w:r>
      <w:r>
        <w:t xml:space="preserve">shared by more than one instrument, 198 of which diverge lexically.</w:t>
      </w:r>
    </w:p>
    <w:p>
      <w:pPr>
        <w:pStyle w:val="BodyText"/>
      </w:pPr>
      <w:r>
        <w:t xml:space="preserve">Table 1 and Figure 1 give the shape of the</w:t>
      </w:r>
      <w:r>
        <w:t xml:space="preserve"> </w:t>
      </w:r>
      <w:r>
        <w:t xml:space="preserve">data. Three features deserve comment before any interpretation.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Cs/>
          <w:b/>
        </w:rPr>
        <w:t xml:space="preserve">most defined terms are not shared at all</w:t>
      </w:r>
      <w:r>
        <w:t xml:space="preserve">. Of 1</w:t>
      </w:r>
      <w:r>
        <w:t xml:space="preserve">,</w:t>
      </w:r>
      <w:r>
        <w:t xml:space="preserve">920 terms,</w:t>
      </w:r>
      <w:r>
        <w:t xml:space="preserve"> </w:t>
      </w:r>
      <w:r>
        <w:t xml:space="preserve">1</w:t>
      </w:r>
      <w:r>
        <w:t xml:space="preserve">,</w:t>
      </w:r>
      <w:r>
        <w:t xml:space="preserve">558 — 81.1 per cent — are defined by exactly one</w:t>
      </w:r>
      <w:r>
        <w:t xml:space="preserve"> </w:t>
      </w:r>
      <w:r>
        <w:t xml:space="preserve">instrument. Saudi</w:t>
      </w:r>
      <w:r>
        <w:t xml:space="preserve"> </w:t>
      </w:r>
      <w:r>
        <w:t xml:space="preserve">drafting is overwhelmingly local: each statute builds its own vocabulary,</w:t>
      </w:r>
      <w:r>
        <w:t xml:space="preserve"> </w:t>
      </w:r>
      <w:r>
        <w:t xml:space="preserve">and fragmentation, whatever its extent, can only live in the remaining fifth</w:t>
      </w:r>
      <w:r>
        <w:t xml:space="preserve"> </w:t>
      </w:r>
      <w:r>
        <w:t xml:space="preserve">of the lexicon. This is worth stating plainly because the opposite impression</w:t>
      </w:r>
      <w:r>
        <w:t xml:space="preserve"> </w:t>
      </w:r>
      <w:r>
        <w:t xml:space="preserve">is easy to form. A reader who encounters two conflicting definitions of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may conclude that the system is pervasively inconsistent. The</w:t>
      </w:r>
      <w:r>
        <w:t xml:space="preserve"> </w:t>
      </w:r>
      <w:r>
        <w:t xml:space="preserve">data say that the system is pervasively</w:t>
      </w:r>
      <w:r>
        <w:t xml:space="preserve"> </w:t>
      </w:r>
      <w:r>
        <w:rPr>
          <w:iCs/>
          <w:i/>
        </w:rPr>
        <w:t xml:space="preserve">local</w:t>
      </w:r>
      <w:r>
        <w:t xml:space="preserve">, which is a different</w:t>
      </w:r>
      <w:r>
        <w:t xml:space="preserve"> </w:t>
      </w:r>
      <w:r>
        <w:t xml:space="preserve">condition with different remedies.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Cs/>
          <w:b/>
        </w:rPr>
        <w:t xml:space="preserve">indexical definitions dominate the top of any raw ranking</w:t>
      </w:r>
      <w:r>
        <w:t xml:space="preserve">.</w:t>
      </w:r>
      <w:r>
        <w:t xml:space="preserve"> </w:t>
      </w:r>
      <w:r>
        <w:t xml:space="preserve">The most frequently defined terms in the corpus are</w:t>
      </w:r>
      <w:r>
        <w:t xml:space="preserve"> </w:t>
      </w:r>
      <w:r>
        <w:t xml:space="preserve">‘</w:t>
      </w:r>
      <w:r>
        <w:t xml:space="preserve">the Law</w:t>
      </w:r>
      <w:r>
        <w:t xml:space="preserve">’</w:t>
      </w:r>
      <w:r>
        <w:t xml:space="preserve"> </w:t>
      </w:r>
      <w:r>
        <w:t xml:space="preserve">(125</w:t>
      </w:r>
      <w:r>
        <w:t xml:space="preserve"> </w:t>
      </w:r>
      <w:r>
        <w:t xml:space="preserve">instruments),</w:t>
      </w:r>
      <w:r>
        <w:t xml:space="preserve"> </w:t>
      </w:r>
      <w:r>
        <w:t xml:space="preserve">‘</w:t>
      </w:r>
      <w:r>
        <w:t xml:space="preserve">the Regulation</w:t>
      </w:r>
      <w:r>
        <w:t xml:space="preserve">’</w:t>
      </w:r>
      <w:r>
        <w:t xml:space="preserve"> </w:t>
      </w:r>
      <w:r>
        <w:t xml:space="preserve">(118),</w:t>
      </w:r>
      <w:r>
        <w:t xml:space="preserve"> </w:t>
      </w:r>
      <w:r>
        <w:t xml:space="preserve">‘</w:t>
      </w:r>
      <w:r>
        <w:t xml:space="preserve">the Minister</w:t>
      </w:r>
      <w:r>
        <w:t xml:space="preserve">’</w:t>
      </w:r>
      <w:r>
        <w:t xml:space="preserve"> </w:t>
      </w:r>
      <w:r>
        <w:t xml:space="preserve">(85),</w:t>
      </w:r>
      <w:r>
        <w:t xml:space="preserve"> </w:t>
      </w:r>
      <w:r>
        <w:t xml:space="preserve">‘</w:t>
      </w:r>
      <w:r>
        <w:t xml:space="preserve">the Ministry</w:t>
      </w:r>
      <w:r>
        <w:t xml:space="preserve">’</w:t>
      </w:r>
      <w:r>
        <w:t xml:space="preserve"> </w:t>
      </w:r>
      <w:r>
        <w:t xml:space="preserve">(75),</w:t>
      </w:r>
      <w:r>
        <w:t xml:space="preserve"> </w:t>
      </w:r>
      <w:r>
        <w:t xml:space="preserve">‘</w:t>
      </w:r>
      <w:r>
        <w:t xml:space="preserve">the Authority</w:t>
      </w:r>
      <w:r>
        <w:t xml:space="preserve">’</w:t>
      </w:r>
      <w:r>
        <w:t xml:space="preserve"> </w:t>
      </w:r>
      <w:r>
        <w:t xml:space="preserve">(67) and</w:t>
      </w:r>
      <w:r>
        <w:t xml:space="preserve"> </w:t>
      </w:r>
      <w:r>
        <w:t xml:space="preserve">‘</w:t>
      </w:r>
      <w:r>
        <w:t xml:space="preserve">the Council</w:t>
      </w:r>
      <w:r>
        <w:t xml:space="preserve">’</w:t>
      </w:r>
      <w:r>
        <w:t xml:space="preserve"> </w:t>
      </w:r>
      <w:r>
        <w:t xml:space="preserve">(60). All six are indexical. A</w:t>
      </w:r>
      <w:r>
        <w:t xml:space="preserve"> </w:t>
      </w:r>
      <w:r>
        <w:t xml:space="preserve">study reporting these as the most contested terms in Saudi law — and a</w:t>
      </w:r>
      <w:r>
        <w:t xml:space="preserve"> </w:t>
      </w:r>
      <w:r>
        <w:t xml:space="preserve">naive pipeline would report exactly that — would be reporting the</w:t>
      </w:r>
      <w:r>
        <w:t xml:space="preserve"> </w:t>
      </w:r>
      <w:r>
        <w:t xml:space="preserve">definitions article convention itself.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Cs/>
          <w:b/>
        </w:rPr>
        <w:t xml:space="preserve">among substantive shared terms, lexical divergence is the</w:t>
      </w:r>
      <w:r>
        <w:rPr>
          <w:bCs/>
          <w:b/>
        </w:rPr>
        <w:t xml:space="preserve"> </w:t>
      </w:r>
      <w:r>
        <w:rPr>
          <w:bCs/>
          <w:b/>
        </w:rPr>
        <w:t xml:space="preserve">norm</w:t>
      </w:r>
      <w:r>
        <w:t xml:space="preserve">: 198 of 322, or 61.5 per cent.</w:t>
      </w:r>
      <w:r>
        <w:t xml:space="preserve"> </w:t>
      </w:r>
      <w:r>
        <w:t xml:space="preserve">This is the figure that a purely</w:t>
      </w:r>
      <w:r>
        <w:t xml:space="preserve"> </w:t>
      </w:r>
      <w:r>
        <w:t xml:space="preserve">automatic study would headline. Section 5 and section 6 are an argument that</w:t>
      </w:r>
      <w:r>
        <w:t xml:space="preserve"> </w:t>
      </w:r>
      <w:r>
        <w:t xml:space="preserve">it should not be.</w:t>
      </w:r>
    </w:p>
    <w:p>
      <w:pPr>
        <w:pStyle w:val="BodyText"/>
      </w:pPr>
      <w:r>
        <w:rPr>
          <w:iCs/>
          <w:i/>
        </w:rPr>
        <w:t xml:space="preserve">[Figure 2 near here — supplied as a separate file, fig2_adjudication.eps]</w:t>
      </w:r>
    </w:p>
    <w:p>
      <w:pPr>
        <w:pStyle w:val="BodyText"/>
      </w:pPr>
      <w:r>
        <w:rPr>
          <w:bCs/>
          <w:b/>
        </w:rPr>
        <w:t xml:space="preserve">Figure 2.</w:t>
      </w:r>
      <w:r>
        <w:t xml:space="preserve"> </w:t>
      </w:r>
      <w:r>
        <w:t xml:space="preserve">The twelve most widely shared substantive terms, classified by hand</w:t>
      </w:r>
      <w:r>
        <w:t xml:space="preserve"> </w:t>
      </w:r>
      <w:r>
        <w:t xml:space="preserve">across every instrument that defines them. Four carry materially conflicting</w:t>
      </w:r>
      <w:r>
        <w:t xml:space="preserve"> </w:t>
      </w:r>
      <w:r>
        <w:t xml:space="preserve">scope; the rest diverge in wording, referent or concept rather than in law.</w:t>
      </w:r>
    </w:p>
    <w:bookmarkEnd w:id="45"/>
    <w:bookmarkStart w:id="61" w:name="four-terms-that-conflict"/>
    <w:p>
      <w:pPr>
        <w:pStyle w:val="Heading1"/>
      </w:pPr>
      <w:r>
        <w:t xml:space="preserve">Four terms that conflict</w:t>
      </w:r>
    </w:p>
    <w:p>
      <w:pPr>
        <w:pStyle w:val="FirstParagraph"/>
      </w:pPr>
      <w:r>
        <w:t xml:space="preserve">Of the twelve most widely shared substantive terms, four carry materially</w:t>
      </w:r>
      <w:r>
        <w:t xml:space="preserve"> </w:t>
      </w:r>
      <w:r>
        <w:t xml:space="preserve">different scope for what is recognisably the same concept. They are set out</w:t>
      </w:r>
      <w:r>
        <w:t xml:space="preserve"> </w:t>
      </w:r>
      <w:r>
        <w:t xml:space="preserve">here in order of how clearly the conflict bites.</w:t>
      </w:r>
    </w:p>
    <w:bookmarkStart w:id="50" w:name="al-munshaah-establishment"/>
    <w:p>
      <w:pPr>
        <w:pStyle w:val="Heading2"/>
      </w:pPr>
      <w:r>
        <w:rPr>
          <w:iCs/>
          <w:i/>
        </w:rPr>
        <w:t xml:space="preserve">Al-munsha’ah</w:t>
      </w:r>
      <w:r>
        <w:t xml:space="preserve">: establishment</w:t>
      </w:r>
    </w:p>
    <w:p>
      <w:pPr>
        <w:pStyle w:val="FirstParagraph"/>
      </w:pPr>
      <w:r>
        <w:t xml:space="preserve">Nine instruments define</w:t>
      </w:r>
      <w:r>
        <w:t xml:space="preserve"> </w:t>
      </w:r>
      <w:r>
        <w:rPr>
          <w:iCs/>
          <w:i/>
        </w:rPr>
        <w:t xml:space="preserve">al-munsha’ah</w:t>
      </w:r>
      <w:r>
        <w:t xml:space="preserve">, and they fall into three groups</w:t>
      </w:r>
      <w:r>
        <w:t xml:space="preserve"> </w:t>
      </w:r>
      <w:r>
        <w:t xml:space="preserve">that do not agree.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competition group</w:t>
      </w:r>
      <w:r>
        <w:t xml:space="preserve"> </w:t>
      </w:r>
      <w:r>
        <w:t xml:space="preserve">defines it by reference to economic activity</w:t>
      </w:r>
      <w:r>
        <w:t xml:space="preserve"> </w:t>
      </w:r>
      <w:r>
        <w:t xml:space="preserve">alone. The Competition Law has</w:t>
      </w:r>
      <w:r>
        <w:t xml:space="preserve"> </w:t>
      </w:r>
      <w:r>
        <w:t xml:space="preserve">‘</w:t>
      </w:r>
      <w:r>
        <w:t xml:space="preserve">every person of natural or legal capacity</w:t>
      </w:r>
      <w:r>
        <w:t xml:space="preserve"> </w:t>
      </w:r>
      <w:r>
        <w:t xml:space="preserve">carrying on an economic activity</w:t>
      </w:r>
      <w:r>
        <w:t xml:space="preserve">’</w:t>
      </w:r>
      <w:r>
        <w:t xml:space="preserve">; its implementing regulation repeats this</w:t>
      </w:r>
      <w:r>
        <w:t xml:space="preserve"> </w:t>
      </w:r>
      <w:r>
        <w:t xml:space="preserve">almost verbatim.</w:t>
      </w:r>
      <w:r>
        <w:rPr>
          <w:rStyle w:val="FootnoteReference"/>
        </w:rPr>
        <w:footnoteReference w:id="46"/>
      </w:r>
      <w:r>
        <w:t xml:space="preserve"> </w:t>
      </w:r>
      <w:r>
        <w:t xml:space="preserve">The</w:t>
      </w:r>
      <w:r>
        <w:t xml:space="preserve"> </w:t>
      </w:r>
      <w:r>
        <w:t xml:space="preserve">Implementing Regulation of the Anti-Concealment Law goes further and makes</w:t>
      </w:r>
      <w:r>
        <w:t xml:space="preserve"> </w:t>
      </w:r>
      <w:r>
        <w:t xml:space="preserve">the breadth explicit:</w:t>
      </w:r>
      <w:r>
        <w:t xml:space="preserve"> </w:t>
      </w:r>
      <w:r>
        <w:t xml:space="preserve">‘</w:t>
      </w:r>
      <w:r>
        <w:t xml:space="preserve">everyone practising an economic activity, including</w:t>
      </w:r>
      <w:r>
        <w:t xml:space="preserve"> </w:t>
      </w:r>
      <w:r>
        <w:t xml:space="preserve">the sole proprietorship, the company, and any other legal</w:t>
      </w:r>
      <w:r>
        <w:t xml:space="preserve"> </w:t>
      </w:r>
      <w:r>
        <w:t xml:space="preserve">form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The drafter of that instrument evidently anticipated the argument that a</w:t>
      </w:r>
      <w:r>
        <w:t xml:space="preserve"> </w:t>
      </w:r>
      <w:r>
        <w:t xml:space="preserve">sole proprietorship is not an establishment, and closed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labour group</w:t>
      </w:r>
      <w:r>
        <w:t xml:space="preserve"> </w:t>
      </w:r>
      <w:r>
        <w:t xml:space="preserve">defines it by reference to employment. The Labour</w:t>
      </w:r>
      <w:r>
        <w:t xml:space="preserve"> </w:t>
      </w:r>
      <w:r>
        <w:t xml:space="preserve">Law has</w:t>
      </w:r>
      <w:r>
        <w:t xml:space="preserve"> </w:t>
      </w:r>
      <w:r>
        <w:t xml:space="preserve">‘</w:t>
      </w:r>
      <w:r>
        <w:t xml:space="preserve">every undertaking run by a natural or legal person that employs one</w:t>
      </w:r>
      <w:r>
        <w:t xml:space="preserve"> </w:t>
      </w:r>
      <w:r>
        <w:t xml:space="preserve">or more workers for wages, of whatever kind</w:t>
      </w:r>
      <w:r>
        <w:t xml:space="preserve">’</w:t>
      </w:r>
      <w:r>
        <w:t xml:space="preserve">; the High-Risk Professions Work</w:t>
      </w:r>
      <w:r>
        <w:t xml:space="preserve"> </w:t>
      </w:r>
      <w:r>
        <w:t xml:space="preserve">Organization Regulation and the OSH Service Providers Regulation each restate</w:t>
      </w:r>
      <w:r>
        <w:t xml:space="preserve"> </w:t>
      </w:r>
      <w:r>
        <w:t xml:space="preserve">this in near-identical terms.</w:t>
      </w:r>
      <w:r>
        <w:rPr>
          <w:rStyle w:val="FootnoteReference"/>
        </w:rPr>
        <w:footnoteReference w:id="48"/>
      </w:r>
      <w:r>
        <w:t xml:space="preserve"> </w:t>
      </w:r>
      <w:r>
        <w:t xml:space="preserve">An entity with no employees</w:t>
      </w:r>
      <w:r>
        <w:t xml:space="preserve"> </w:t>
      </w:r>
      <w:r>
        <w:t xml:space="preserve">is not an establishment for any of them.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social insurance group</w:t>
      </w:r>
      <w:r>
        <w:t xml:space="preserve"> </w:t>
      </w:r>
      <w:r>
        <w:t xml:space="preserve">defines it by reference to legal form and</w:t>
      </w:r>
      <w:r>
        <w:t xml:space="preserve"> </w:t>
      </w:r>
      <w:r>
        <w:t xml:space="preserve">identity:</w:t>
      </w:r>
      <w:r>
        <w:t xml:space="preserve"> </w:t>
      </w:r>
      <w:r>
        <w:t xml:space="preserve">‘</w:t>
      </w:r>
      <w:r>
        <w:t xml:space="preserve">the legal entity through which the employer conducts his activity,</w:t>
      </w:r>
      <w:r>
        <w:t xml:space="preserve"> </w:t>
      </w:r>
      <w:r>
        <w:t xml:space="preserve">and which bears his name or the trade name of that activity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49"/>
      </w:r>
      <w:r>
        <w:t xml:space="preserve"> </w:t>
      </w:r>
      <w:r>
        <w:t xml:space="preserve">This is a third thing again — neither activity nor headcount</w:t>
      </w:r>
      <w:r>
        <w:t xml:space="preserve"> </w:t>
      </w:r>
      <w:r>
        <w:t xml:space="preserve">but the vehicle.</w:t>
      </w:r>
    </w:p>
    <w:p>
      <w:pPr>
        <w:pStyle w:val="BodyText"/>
      </w:pPr>
      <w:r>
        <w:t xml:space="preserve">The divergence is not stylistic, and its consequences are not theoretical.</w:t>
      </w:r>
      <w:r>
        <w:t xml:space="preserve"> </w:t>
      </w:r>
      <w:r>
        <w:t xml:space="preserve">Our sole trader is an establishment under the competition and anti-concealment</w:t>
      </w:r>
      <w:r>
        <w:t xml:space="preserve"> </w:t>
      </w:r>
      <w:r>
        <w:t xml:space="preserve">regimes, and therefore within the reach of obligations those instruments</w:t>
      </w:r>
      <w:r>
        <w:t xml:space="preserve"> </w:t>
      </w:r>
      <w:r>
        <w:t xml:space="preserve">impose on establishments; she is not an establishment under the labour and</w:t>
      </w:r>
      <w:r>
        <w:t xml:space="preserve"> </w:t>
      </w:r>
      <w:r>
        <w:t xml:space="preserve">occupational-safety regimes, and therefore outside obligations those impose.</w:t>
      </w:r>
      <w:r>
        <w:t xml:space="preserve"> </w:t>
      </w:r>
      <w:r>
        <w:t xml:space="preserve">Whether that is the right allocation is a policy question on which this</w:t>
      </w:r>
      <w:r>
        <w:t xml:space="preserve"> </w:t>
      </w:r>
      <w:r>
        <w:t xml:space="preserve">article takes no position. The point is narrower and, we think, harder to</w:t>
      </w:r>
      <w:r>
        <w:t xml:space="preserve"> </w:t>
      </w:r>
      <w:r>
        <w:t xml:space="preserve">argue with: the allocation is achieved by a single word carrying three</w:t>
      </w:r>
      <w:r>
        <w:t xml:space="preserve"> </w:t>
      </w:r>
      <w:r>
        <w:t xml:space="preserve">different meanings, which is a fragile way to achieve anything. A drafter</w:t>
      </w:r>
      <w:r>
        <w:t xml:space="preserve"> </w:t>
      </w:r>
      <w:r>
        <w:t xml:space="preserve">extending an establishment-based obligation into a new instrument must know</w:t>
      </w:r>
      <w:r>
        <w:t xml:space="preserve"> </w:t>
      </w:r>
      <w:r>
        <w:t xml:space="preserve">which of the three definitions he is inheriting, and the corpus shows that</w:t>
      </w:r>
      <w:r>
        <w:t xml:space="preserve"> </w:t>
      </w:r>
      <w:r>
        <w:t xml:space="preserve">there is no default answer.</w:t>
      </w:r>
    </w:p>
    <w:p>
      <w:pPr>
        <w:pStyle w:val="BodyText"/>
      </w:pPr>
      <w:r>
        <w:t xml:space="preserve">There is a fourth group, of one. The Unified Model Work Organization</w:t>
      </w:r>
      <w:r>
        <w:t xml:space="preserve"> </w:t>
      </w:r>
      <w:r>
        <w:t xml:space="preserve">Regulation, an annex to the Labour implementing regulation,</w:t>
      </w:r>
      <w:r>
        <w:t xml:space="preserve"> </w:t>
      </w:r>
      <w:r>
        <w:t xml:space="preserve">‘</w:t>
      </w:r>
      <w:r>
        <w:t xml:space="preserve">defines</w:t>
      </w:r>
      <w:r>
        <w:t xml:space="preserve">’</w:t>
      </w:r>
      <w:r>
        <w:t xml:space="preserve"> </w:t>
      </w:r>
      <w:r>
        <w:rPr>
          <w:iCs/>
          <w:i/>
        </w:rPr>
        <w:t xml:space="preserve">al-munsha’ah</w:t>
      </w:r>
      <w:r>
        <w:t xml:space="preserve"> </w:t>
      </w:r>
      <w:r>
        <w:t xml:space="preserve">as a row of dots, because it is a model form for</w:t>
      </w:r>
      <w:r>
        <w:t xml:space="preserve"> </w:t>
      </w:r>
      <w:r>
        <w:t xml:space="preserve">employers to complete. It is a parsing artefact rather than a legal position,</w:t>
      </w:r>
      <w:r>
        <w:t xml:space="preserve"> </w:t>
      </w:r>
      <w:r>
        <w:t xml:space="preserve">and it is recorded here rather than quietly dropped, because the count of</w:t>
      </w:r>
      <w:r>
        <w:t xml:space="preserve"> </w:t>
      </w:r>
      <w:r>
        <w:t xml:space="preserve">nine instruments includes it.</w:t>
      </w:r>
    </w:p>
    <w:bookmarkEnd w:id="50"/>
    <w:bookmarkStart w:id="54" w:name="al-mamlakah-the-kingdom"/>
    <w:p>
      <w:pPr>
        <w:pStyle w:val="Heading2"/>
      </w:pPr>
      <w:r>
        <w:rPr>
          <w:iCs/>
          <w:i/>
        </w:rPr>
        <w:t xml:space="preserve">Al-mamlakah</w:t>
      </w:r>
      <w:r>
        <w:t xml:space="preserve">: the Kingdom</w:t>
      </w:r>
    </w:p>
    <w:p>
      <w:pPr>
        <w:pStyle w:val="FirstParagraph"/>
      </w:pPr>
      <w:r>
        <w:t xml:space="preserve">Seventeen instruments define</w:t>
      </w:r>
      <w:r>
        <w:t xml:space="preserve"> </w:t>
      </w:r>
      <w:r>
        <w:t xml:space="preserve">‘</w:t>
      </w:r>
      <w:r>
        <w:t xml:space="preserve">the Kingdom</w:t>
      </w:r>
      <w:r>
        <w:t xml:space="preserve">’</w:t>
      </w:r>
      <w:r>
        <w:t xml:space="preserve">, and the division between them is</w:t>
      </w:r>
      <w:r>
        <w:t xml:space="preserve"> </w:t>
      </w:r>
      <w:r>
        <w:t xml:space="preserve">unusually clean. Thirteen define it as</w:t>
      </w:r>
      <w:r>
        <w:t xml:space="preserve"> </w:t>
      </w:r>
      <w:r>
        <w:t xml:space="preserve">‘</w:t>
      </w:r>
      <w:r>
        <w:t xml:space="preserve">the Kingdom of Saudi Arabia</w:t>
      </w:r>
      <w:r>
        <w:t xml:space="preserve">’</w:t>
      </w:r>
      <w:r>
        <w:t xml:space="preserve"> </w:t>
      </w:r>
      <w:r>
        <w:t xml:space="preserve">and stop</w:t>
      </w:r>
      <w:r>
        <w:t xml:space="preserve"> </w:t>
      </w:r>
      <w:r>
        <w:t xml:space="preserve">— a definition that does no work beyond confirming that the ordinary</w:t>
      </w:r>
      <w:r>
        <w:t xml:space="preserve"> </w:t>
      </w:r>
      <w:r>
        <w:t xml:space="preserve">meaning is intended.</w:t>
      </w:r>
    </w:p>
    <w:p>
      <w:pPr>
        <w:pStyle w:val="BodyText"/>
      </w:pPr>
      <w:r>
        <w:t xml:space="preserve">The other four define territory. The Value Added Tax Law and the Real Estate</w:t>
      </w:r>
      <w:r>
        <w:t xml:space="preserve"> </w:t>
      </w:r>
      <w:r>
        <w:t xml:space="preserve">Transaction Tax Law each define the Kingdom as</w:t>
      </w:r>
      <w:r>
        <w:t xml:space="preserve"> </w:t>
      </w:r>
      <w:r>
        <w:t xml:space="preserve">‘</w:t>
      </w:r>
      <w:r>
        <w:t xml:space="preserve">the territory of the Kingdom</w:t>
      </w:r>
      <w:r>
        <w:t xml:space="preserve"> </w:t>
      </w:r>
      <w:r>
        <w:t xml:space="preserve">of Saudi Arabia, including the areas outside the territorial waters over</w:t>
      </w:r>
      <w:r>
        <w:t xml:space="preserve"> </w:t>
      </w:r>
      <w:r>
        <w:t xml:space="preserve">whose waters, seabed, subsoil and natural resources the Kingdom of Saudi</w:t>
      </w:r>
      <w:r>
        <w:t xml:space="preserve"> </w:t>
      </w:r>
      <w:r>
        <w:t xml:space="preserve">Arabia exercises sovereign rights and jurisdiction under its own law and</w:t>
      </w:r>
      <w:r>
        <w:t xml:space="preserve"> </w:t>
      </w:r>
      <w:r>
        <w:t xml:space="preserve">international law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51"/>
      </w:r>
      <w:r>
        <w:t xml:space="preserve"> </w:t>
      </w:r>
      <w:r>
        <w:t xml:space="preserve">The Income Tax Law reaches the same result by a longer</w:t>
      </w:r>
      <w:r>
        <w:t xml:space="preserve"> </w:t>
      </w:r>
      <w:r>
        <w:t xml:space="preserve">route, adding airspace and the Kingdom’s rights in the Saudi–Kuwaiti Divided</w:t>
      </w:r>
      <w:r>
        <w:t xml:space="preserve"> </w:t>
      </w:r>
      <w:r>
        <w:t xml:space="preserve">Zone.</w:t>
      </w:r>
      <w:r>
        <w:rPr>
          <w:rStyle w:val="FootnoteReference"/>
        </w:rPr>
        <w:footnoteReference w:id="52"/>
      </w:r>
      <w:r>
        <w:t xml:space="preserve"> </w:t>
      </w:r>
      <w:r>
        <w:t xml:space="preserve">The</w:t>
      </w:r>
      <w:r>
        <w:t xml:space="preserve"> </w:t>
      </w:r>
      <w:r>
        <w:t xml:space="preserve">Zakat Collection Implementing Regulation has simply</w:t>
      </w:r>
      <w:r>
        <w:t xml:space="preserve"> </w:t>
      </w:r>
      <w:r>
        <w:t xml:space="preserve">‘</w:t>
      </w:r>
      <w:r>
        <w:t xml:space="preserve">the territory of the</w:t>
      </w:r>
      <w:r>
        <w:t xml:space="preserve"> </w:t>
      </w:r>
      <w:r>
        <w:t xml:space="preserve">Kingdom of Saudi Arabia</w:t>
      </w:r>
      <w:r>
        <w:t xml:space="preserve">’</w:t>
      </w:r>
      <w:r>
        <w:t xml:space="preserve">, without the maritime extension.</w:t>
      </w:r>
      <w:r>
        <w:rPr>
          <w:rStyle w:val="FootnoteReference"/>
        </w:rPr>
        <w:footnoteReference w:id="53"/>
      </w:r>
    </w:p>
    <w:p>
      <w:pPr>
        <w:pStyle w:val="BodyText"/>
      </w:pPr>
      <w:r>
        <w:t xml:space="preserve">What makes this instructive is that the four expansive definitions are not</w:t>
      </w:r>
      <w:r>
        <w:t xml:space="preserve"> </w:t>
      </w:r>
      <w:r>
        <w:t xml:space="preserve">scattered: they are exactly the four fiscal instruments in the set. The</w:t>
      </w:r>
      <w:r>
        <w:t xml:space="preserve"> </w:t>
      </w:r>
      <w:r>
        <w:t xml:space="preserve">extended definition is a tax-regime phenomenon, and it is easy to see why —</w:t>
      </w:r>
      <w:r>
        <w:t xml:space="preserve"> </w:t>
      </w:r>
      <w:r>
        <w:t xml:space="preserve">fiscal jurisdiction over offshore activity has to be stated, because it is</w:t>
      </w:r>
      <w:r>
        <w:t xml:space="preserve"> </w:t>
      </w:r>
      <w:r>
        <w:t xml:space="preserve">not obvious. But this also means the divergence is invisible to anyone</w:t>
      </w:r>
      <w:r>
        <w:t xml:space="preserve"> </w:t>
      </w:r>
      <w:r>
        <w:t xml:space="preserve">reading a single instrument, and consequential where regimes meet. An</w:t>
      </w:r>
      <w:r>
        <w:t xml:space="preserve"> </w:t>
      </w:r>
      <w:r>
        <w:t xml:space="preserve">offshore activity may sit inside</w:t>
      </w:r>
      <w:r>
        <w:t xml:space="preserve"> </w:t>
      </w:r>
      <w:r>
        <w:t xml:space="preserve">‘</w:t>
      </w:r>
      <w:r>
        <w:t xml:space="preserve">the Kingdom</w:t>
      </w:r>
      <w:r>
        <w:t xml:space="preserve">’</w:t>
      </w:r>
      <w:r>
        <w:t xml:space="preserve"> </w:t>
      </w:r>
      <w:r>
        <w:t xml:space="preserve">for VAT purposes and outside</w:t>
      </w:r>
      <w:r>
        <w:t xml:space="preserve"> </w:t>
      </w:r>
      <w:r>
        <w:t xml:space="preserve">the definition adopted by a sectoral regulator whose instrument says only</w:t>
      </w:r>
      <w:r>
        <w:t xml:space="preserve"> </w:t>
      </w:r>
      <w:r>
        <w:t xml:space="preserve">‘</w:t>
      </w:r>
      <w:r>
        <w:t xml:space="preserve">the Kingdom of Saudi Arabia</w:t>
      </w:r>
      <w:r>
        <w:t xml:space="preserve">’</w:t>
      </w:r>
      <w:r>
        <w:t xml:space="preserve">. Whether the sectoral instrument’s bare</w:t>
      </w:r>
      <w:r>
        <w:t xml:space="preserve"> </w:t>
      </w:r>
      <w:r>
        <w:t xml:space="preserve">definition was intended to exclude offshore areas, or whether its drafter</w:t>
      </w:r>
      <w:r>
        <w:t xml:space="preserve"> </w:t>
      </w:r>
      <w:r>
        <w:t xml:space="preserve">simply never considered the question, is not something the text can tell us</w:t>
      </w:r>
      <w:r>
        <w:t xml:space="preserve"> </w:t>
      </w:r>
      <w:r>
        <w:t xml:space="preserve">— which is itself the problem. A term that fixes the geographical scope of</w:t>
      </w:r>
      <w:r>
        <w:t xml:space="preserve"> </w:t>
      </w:r>
      <w:r>
        <w:t xml:space="preserve">a statute is the last place a legal system should leave a silent divergence.</w:t>
      </w:r>
    </w:p>
    <w:p>
      <w:pPr>
        <w:pStyle w:val="BodyText"/>
      </w:pPr>
      <w:r>
        <w:t xml:space="preserve">The zakat variant illustrates a further point.</w:t>
      </w:r>
      <w:r>
        <w:t xml:space="preserve"> </w:t>
      </w:r>
      <w:r>
        <w:t xml:space="preserve">‘</w:t>
      </w:r>
      <w:r>
        <w:t xml:space="preserve">The territory of the Kingdom</w:t>
      </w:r>
      <w:r>
        <w:t xml:space="preserve">’</w:t>
      </w:r>
      <w:r>
        <w:t xml:space="preserve"> </w:t>
      </w:r>
      <w:r>
        <w:t xml:space="preserve">is not the same as</w:t>
      </w:r>
      <w:r>
        <w:t xml:space="preserve"> </w:t>
      </w:r>
      <w:r>
        <w:t xml:space="preserve">‘</w:t>
      </w:r>
      <w:r>
        <w:t xml:space="preserve">the Kingdom of Saudi Arabia</w:t>
      </w:r>
      <w:r>
        <w:t xml:space="preserve">’</w:t>
      </w:r>
      <w:r>
        <w:t xml:space="preserve"> </w:t>
      </w:r>
      <w:r>
        <w:t xml:space="preserve">and not the same as the VAT</w:t>
      </w:r>
      <w:r>
        <w:t xml:space="preserve"> </w:t>
      </w:r>
      <w:r>
        <w:t xml:space="preserve">formula; it is a third position, adopted in an instrument that sits directly</w:t>
      </w:r>
      <w:r>
        <w:t xml:space="preserve"> </w:t>
      </w:r>
      <w:r>
        <w:t xml:space="preserve">alongside the other three fiscal instruments and is administered by the same</w:t>
      </w:r>
      <w:r>
        <w:t xml:space="preserve"> </w:t>
      </w:r>
      <w:r>
        <w:t xml:space="preserve">authority. If definitional drift can occur within a single revenue</w:t>
      </w:r>
      <w:r>
        <w:t xml:space="preserve"> </w:t>
      </w:r>
      <w:r>
        <w:t xml:space="preserve">administration, it can occur anywhere.</w:t>
      </w:r>
    </w:p>
    <w:bookmarkEnd w:id="54"/>
    <w:bookmarkStart w:id="58" w:name="al-mustahlik-consumer"/>
    <w:p>
      <w:pPr>
        <w:pStyle w:val="Heading2"/>
      </w:pPr>
      <w:r>
        <w:rPr>
          <w:iCs/>
          <w:i/>
        </w:rPr>
        <w:t xml:space="preserve">Al-mustahlik</w:t>
      </w:r>
      <w:r>
        <w:t xml:space="preserve">: consumer</w:t>
      </w:r>
    </w:p>
    <w:p>
      <w:pPr>
        <w:pStyle w:val="FirstParagraph"/>
      </w:pPr>
      <w:r>
        <w:t xml:space="preserve">Thirteen instruments define</w:t>
      </w:r>
      <w:r>
        <w:t xml:space="preserve"> </w:t>
      </w:r>
      <w:r>
        <w:t xml:space="preserve">‘</w:t>
      </w:r>
      <w:r>
        <w:t xml:space="preserve">consumer</w:t>
      </w:r>
      <w:r>
        <w:t xml:space="preserve">’</w:t>
      </w:r>
      <w:r>
        <w:t xml:space="preserve">, and unlike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the</w:t>
      </w:r>
      <w:r>
        <w:t xml:space="preserve"> </w:t>
      </w:r>
      <w:r>
        <w:t xml:space="preserve">divergence here is not two or three camps but a spread. The Credit</w:t>
      </w:r>
      <w:r>
        <w:t xml:space="preserve"> </w:t>
      </w:r>
      <w:r>
        <w:t xml:space="preserve">Information Law has</w:t>
      </w:r>
      <w:r>
        <w:t xml:space="preserve"> </w:t>
      </w:r>
      <w:r>
        <w:t xml:space="preserve">‘</w:t>
      </w:r>
      <w:r>
        <w:t xml:space="preserve">the natural or legal person having credit</w:t>
      </w:r>
      <w:r>
        <w:t xml:space="preserve"> </w:t>
      </w:r>
      <w:r>
        <w:t xml:space="preserve">dealings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55"/>
      </w:r>
      <w:r>
        <w:t xml:space="preserve"> </w:t>
      </w:r>
      <w:r>
        <w:t xml:space="preserve">The Electricity Law and its regulation have</w:t>
      </w:r>
      <w:r>
        <w:t xml:space="preserve"> </w:t>
      </w:r>
      <w:r>
        <w:t xml:space="preserve">‘</w:t>
      </w:r>
      <w:r>
        <w:t xml:space="preserve">every person supplied with</w:t>
      </w:r>
      <w:r>
        <w:t xml:space="preserve"> </w:t>
      </w:r>
      <w:r>
        <w:t xml:space="preserve">electrical service for his own consumption</w:t>
      </w:r>
      <w:r>
        <w:t xml:space="preserve">’</w:t>
      </w:r>
      <w:r>
        <w:t xml:space="preserve">; the Water Law has</w:t>
      </w:r>
      <w:r>
        <w:t xml:space="preserve"> </w:t>
      </w:r>
      <w:r>
        <w:t xml:space="preserve">‘</w:t>
      </w:r>
      <w:r>
        <w:t xml:space="preserve">every person</w:t>
      </w:r>
      <w:r>
        <w:t xml:space="preserve"> </w:t>
      </w:r>
      <w:r>
        <w:t xml:space="preserve">who uses water for his own consumption</w:t>
      </w:r>
      <w:r>
        <w:t xml:space="preserve">’</w:t>
      </w:r>
      <w:r>
        <w:t xml:space="preserve">. The E-Commerce Law has</w:t>
      </w:r>
      <w:r>
        <w:t xml:space="preserve"> </w:t>
      </w:r>
      <w:r>
        <w:t xml:space="preserve">‘</w:t>
      </w:r>
      <w:r>
        <w:t xml:space="preserve">the person dealing</w:t>
      </w:r>
      <w:r>
        <w:t xml:space="preserve"> </w:t>
      </w:r>
      <w:r>
        <w:t xml:space="preserve">in electronic commerce with a view to obtaining the products or services</w:t>
      </w:r>
      <w:r>
        <w:t xml:space="preserve"> </w:t>
      </w:r>
      <w:r>
        <w:t xml:space="preserve">which the service provider makes available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The Payment Systems and Services Law has</w:t>
      </w:r>
      <w:r>
        <w:t xml:space="preserve"> </w:t>
      </w:r>
      <w:r>
        <w:t xml:space="preserve">‘</w:t>
      </w:r>
      <w:r>
        <w:t xml:space="preserve">the person to whom the ultimate benefit of payment services is</w:t>
      </w:r>
      <w:r>
        <w:t xml:space="preserve"> </w:t>
      </w:r>
      <w:r>
        <w:t xml:space="preserve">directed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57"/>
      </w:r>
      <w:r>
        <w:t xml:space="preserve"> </w:t>
      </w:r>
      <w:r>
        <w:t xml:space="preserve">The Product Safety Law has</w:t>
      </w:r>
      <w:r>
        <w:t xml:space="preserve"> </w:t>
      </w:r>
      <w:r>
        <w:t xml:space="preserve">‘</w:t>
      </w:r>
      <w:r>
        <w:t xml:space="preserve">a natural or legal person who</w:t>
      </w:r>
      <w:r>
        <w:t xml:space="preserve"> </w:t>
      </w:r>
      <w:r>
        <w:t xml:space="preserve">uses a product</w:t>
      </w:r>
      <w:r>
        <w:t xml:space="preserve">’</w:t>
      </w:r>
      <w:r>
        <w:t xml:space="preserve">. The Dry Gas and LPG Distribution Law defines the consumer as</w:t>
      </w:r>
      <w:r>
        <w:t xml:space="preserve"> </w:t>
      </w:r>
      <w:r>
        <w:t xml:space="preserve">‘</w:t>
      </w:r>
      <w:r>
        <w:t xml:space="preserve">the residential consumer or the commercial consumer</w:t>
      </w:r>
      <w:r>
        <w:t xml:space="preserve">’</w:t>
      </w:r>
      <w:r>
        <w:t xml:space="preserve"> </w:t>
      </w:r>
      <w:r>
        <w:t xml:space="preserve">— a definition by</w:t>
      </w:r>
      <w:r>
        <w:t xml:space="preserve"> </w:t>
      </w:r>
      <w:r>
        <w:t xml:space="preserve">enumeration that presupposes two further terms.</w:t>
      </w:r>
    </w:p>
    <w:p>
      <w:pPr>
        <w:pStyle w:val="BodyText"/>
      </w:pPr>
      <w:r>
        <w:t xml:space="preserve">Two features distinguish these from one another in ways that matter. Several</w:t>
      </w:r>
      <w:r>
        <w:t xml:space="preserve"> </w:t>
      </w:r>
      <w:r>
        <w:t xml:space="preserve">of the definitions are limited to</w:t>
      </w:r>
      <w:r>
        <w:t xml:space="preserve"> </w:t>
      </w:r>
      <w:r>
        <w:rPr>
          <w:iCs/>
          <w:i/>
        </w:rPr>
        <w:t xml:space="preserve">own consumption</w:t>
      </w:r>
      <w:r>
        <w:t xml:space="preserve"> </w:t>
      </w:r>
      <w:r>
        <w:t xml:space="preserve">(electricity,</w:t>
      </w:r>
      <w:r>
        <w:t xml:space="preserve"> </w:t>
      </w:r>
      <w:r>
        <w:t xml:space="preserve">water); several are not (product safety, e-commerce). And several confine the</w:t>
      </w:r>
      <w:r>
        <w:t xml:space="preserve"> </w:t>
      </w:r>
      <w:r>
        <w:t xml:space="preserve">term to a</w:t>
      </w:r>
      <w:r>
        <w:t xml:space="preserve"> </w:t>
      </w:r>
      <w:r>
        <w:rPr>
          <w:iCs/>
          <w:i/>
        </w:rPr>
        <w:t xml:space="preserve">relationship with a licensed supplier</w:t>
      </w:r>
      <w:r>
        <w:t xml:space="preserve">, while product safety</w:t>
      </w:r>
      <w:r>
        <w:t xml:space="preserve"> </w:t>
      </w:r>
      <w:r>
        <w:t xml:space="preserve">attaches it to use of a product regardless of any relationship at all.</w:t>
      </w:r>
    </w:p>
    <w:p>
      <w:pPr>
        <w:pStyle w:val="BodyText"/>
      </w:pPr>
      <w:r>
        <w:t xml:space="preserve">The regimes are adjacent enough for this to bite. A household buying a gas</w:t>
      </w:r>
      <w:r>
        <w:t xml:space="preserve"> </w:t>
      </w:r>
      <w:r>
        <w:t xml:space="preserve">appliance online for use with a metered supply is a consumer under the</w:t>
      </w:r>
      <w:r>
        <w:t xml:space="preserve"> </w:t>
      </w:r>
      <w:r>
        <w:t xml:space="preserve">E-Commerce Law by reason of the transaction, under the Product Safety Law by</w:t>
      </w:r>
      <w:r>
        <w:t xml:space="preserve"> </w:t>
      </w:r>
      <w:r>
        <w:t xml:space="preserve">reason of use, and under the Dry Gas Distribution Law only if it falls within</w:t>
      </w:r>
      <w:r>
        <w:t xml:space="preserve"> </w:t>
      </w:r>
      <w:r>
        <w:t xml:space="preserve">‘</w:t>
      </w:r>
      <w:r>
        <w:t xml:space="preserve">residential consumer</w:t>
      </w:r>
      <w:r>
        <w:t xml:space="preserve">’</w:t>
      </w:r>
      <w:r>
        <w:t xml:space="preserve"> </w:t>
      </w:r>
      <w:r>
        <w:t xml:space="preserve">as that instrument’s own further definitions provide.</w:t>
      </w:r>
      <w:r>
        <w:t xml:space="preserve"> </w:t>
      </w:r>
      <w:r>
        <w:t xml:space="preserve">The protections attaching to each status differ. Whether they were intended</w:t>
      </w:r>
      <w:r>
        <w:t xml:space="preserve"> </w:t>
      </w:r>
      <w:r>
        <w:t xml:space="preserve">to differ in this particular combination is doubtful; nothing suggests the</w:t>
      </w:r>
      <w:r>
        <w:t xml:space="preserve"> </w:t>
      </w:r>
      <w:r>
        <w:t xml:space="preserve">question was ever put.</w:t>
      </w:r>
    </w:p>
    <w:bookmarkEnd w:id="58"/>
    <w:bookmarkStart w:id="60" w:name="sec:nashat"/>
    <w:p>
      <w:pPr>
        <w:pStyle w:val="Heading2"/>
      </w:pPr>
      <w:r>
        <w:rPr>
          <w:iCs/>
          <w:i/>
        </w:rPr>
        <w:t xml:space="preserve">Al-nashat</w:t>
      </w:r>
      <w:r>
        <w:t xml:space="preserve">: activity</w:t>
      </w:r>
    </w:p>
    <w:p>
      <w:pPr>
        <w:pStyle w:val="FirstParagraph"/>
      </w:pPr>
      <w:r>
        <w:t xml:space="preserve">Ten instruments define</w:t>
      </w:r>
      <w:r>
        <w:t xml:space="preserve"> </w:t>
      </w:r>
      <w:r>
        <w:t xml:space="preserve">‘</w:t>
      </w:r>
      <w:r>
        <w:t xml:space="preserve">activity</w:t>
      </w:r>
      <w:r>
        <w:t xml:space="preserve">’</w:t>
      </w:r>
      <w:r>
        <w:t xml:space="preserve">, and this is the case where the</w:t>
      </w:r>
      <w:r>
        <w:t xml:space="preserve"> </w:t>
      </w:r>
      <w:r>
        <w:t xml:space="preserve">classification was most contestable. The environmental family — five</w:t>
      </w:r>
      <w:r>
        <w:t xml:space="preserve"> </w:t>
      </w:r>
      <w:r>
        <w:t xml:space="preserve">implementing regulations sharing near-verbatim wording — has</w:t>
      </w:r>
      <w:r>
        <w:t xml:space="preserve"> </w:t>
      </w:r>
      <w:r>
        <w:t xml:space="preserve">‘</w:t>
      </w:r>
      <w:r>
        <w:t xml:space="preserve">any project,</w:t>
      </w:r>
      <w:r>
        <w:t xml:space="preserve"> </w:t>
      </w:r>
      <w:r>
        <w:t xml:space="preserve">or industrial, commercial or service facility, or works, or other activities</w:t>
      </w:r>
      <w:r>
        <w:t xml:space="preserve"> </w:t>
      </w:r>
      <w:r>
        <w:t xml:space="preserve">expected to have environmental effects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59"/>
      </w:r>
      <w:r>
        <w:t xml:space="preserve"> </w:t>
      </w:r>
      <w:r>
        <w:t xml:space="preserve">The Income Tax Law has</w:t>
      </w:r>
      <w:r>
        <w:t xml:space="preserve"> </w:t>
      </w:r>
      <w:r>
        <w:t xml:space="preserve">‘</w:t>
      </w:r>
      <w:r>
        <w:t xml:space="preserve">commercial activity in all its forms, or professional</w:t>
      </w:r>
      <w:r>
        <w:t xml:space="preserve"> </w:t>
      </w:r>
      <w:r>
        <w:t xml:space="preserve">or craft activity or any similar activity, intended to realise profit,</w:t>
      </w:r>
      <w:r>
        <w:t xml:space="preserve"> </w:t>
      </w:r>
      <w:r>
        <w:t xml:space="preserve">including the use of movable and immovable property</w:t>
      </w:r>
      <w:r>
        <w:t xml:space="preserve">’</w:t>
      </w:r>
      <w:r>
        <w:t xml:space="preserve">. The Zakat Collection</w:t>
      </w:r>
      <w:r>
        <w:t xml:space="preserve"> </w:t>
      </w:r>
      <w:r>
        <w:t xml:space="preserve">Implementing Regulation has</w:t>
      </w:r>
      <w:r>
        <w:t xml:space="preserve"> </w:t>
      </w:r>
      <w:r>
        <w:t xml:space="preserve">‘</w:t>
      </w:r>
      <w:r>
        <w:t xml:space="preserve">every work intended to generate income on a</w:t>
      </w:r>
      <w:r>
        <w:t xml:space="preserve"> </w:t>
      </w:r>
      <w:r>
        <w:t xml:space="preserve">continuous and regular basis under a licence issued by the competent</w:t>
      </w:r>
      <w:r>
        <w:t xml:space="preserve"> </w:t>
      </w:r>
      <w:r>
        <w:t xml:space="preserve">authorities</w:t>
      </w:r>
      <w:r>
        <w:t xml:space="preserve">’</w:t>
      </w:r>
      <w:r>
        <w:t xml:space="preserve">. The Contractors Classification Law has</w:t>
      </w:r>
      <w:r>
        <w:t xml:space="preserve"> </w:t>
      </w:r>
      <w:r>
        <w:t xml:space="preserve">‘</w:t>
      </w:r>
      <w:r>
        <w:t xml:space="preserve">a type of subsidiary</w:t>
      </w:r>
      <w:r>
        <w:t xml:space="preserve"> </w:t>
      </w:r>
      <w:r>
        <w:t xml:space="preserve">work within a field</w:t>
      </w:r>
      <w:r>
        <w:t xml:space="preserve">’</w:t>
      </w:r>
      <w:r>
        <w:t xml:space="preserve">. The Railway Law has</w:t>
      </w:r>
      <w:r>
        <w:t xml:space="preserve"> </w:t>
      </w:r>
      <w:r>
        <w:t xml:space="preserve">‘</w:t>
      </w:r>
      <w:r>
        <w:t xml:space="preserve">an activity connected with the</w:t>
      </w:r>
      <w:r>
        <w:t xml:space="preserve"> </w:t>
      </w:r>
      <w:r>
        <w:t xml:space="preserve">provision of railway services</w:t>
      </w:r>
      <w:r>
        <w:t xml:space="preserve">’</w:t>
      </w:r>
      <w:r>
        <w:t xml:space="preserve">. The tenth, the Recruitment and</w:t>
      </w:r>
      <w:r>
        <w:t xml:space="preserve"> </w:t>
      </w:r>
      <w:r>
        <w:t xml:space="preserve">Labour-Services Rules, has</w:t>
      </w:r>
      <w:r>
        <w:t xml:space="preserve"> </w:t>
      </w:r>
      <w:r>
        <w:t xml:space="preserve">‘</w:t>
      </w:r>
      <w:r>
        <w:t xml:space="preserve">the activity the licensee is permitted to</w:t>
      </w:r>
      <w:r>
        <w:t xml:space="preserve"> </w:t>
      </w:r>
      <w:r>
        <w:t xml:space="preserve">practise under these Rules</w:t>
      </w:r>
      <w:r>
        <w:t xml:space="preserve">’</w:t>
      </w:r>
      <w:r>
        <w:t xml:space="preserve"> </w:t>
      </w:r>
      <w:r>
        <w:t xml:space="preserve">— an instrument-local definition, and</w:t>
      </w:r>
      <w:r>
        <w:t xml:space="preserve"> </w:t>
      </w:r>
      <w:r>
        <w:t xml:space="preserve">another instance of the run-on defect described in section 3.1.</w:t>
      </w:r>
    </w:p>
    <w:p>
      <w:pPr>
        <w:pStyle w:val="BodyText"/>
      </w:pPr>
      <w:r>
        <w:t xml:space="preserve">The environmental definition and the fiscal definitions are doing genuinely</w:t>
      </w:r>
      <w:r>
        <w:t xml:space="preserve"> </w:t>
      </w:r>
      <w:r>
        <w:t xml:space="preserve">different jobs: one identifies conduct that triggers environmental control,</w:t>
      </w:r>
      <w:r>
        <w:t xml:space="preserve"> </w:t>
      </w:r>
      <w:r>
        <w:t xml:space="preserve">the other identifies conduct that generates taxable income. On one reading</w:t>
      </w:r>
      <w:r>
        <w:t xml:space="preserve"> </w:t>
      </w:r>
      <w:r>
        <w:t xml:space="preserve">that is homonymy, and the term should join</w:t>
      </w:r>
      <w:r>
        <w:t xml:space="preserve"> </w:t>
      </w:r>
      <w:r>
        <w:t xml:space="preserve">‘</w:t>
      </w:r>
      <w:r>
        <w:t xml:space="preserve">permit</w:t>
      </w:r>
      <w:r>
        <w:t xml:space="preserve">’</w:t>
      </w:r>
      <w:r>
        <w:t xml:space="preserve"> </w:t>
      </w:r>
      <w:r>
        <w:t xml:space="preserve">in section 6 below. It is</w:t>
      </w:r>
      <w:r>
        <w:t xml:space="preserve"> </w:t>
      </w:r>
      <w:r>
        <w:t xml:space="preserve">classified as conflicting here for a narrower reason: the environmental and</w:t>
      </w:r>
      <w:r>
        <w:t xml:space="preserve"> </w:t>
      </w:r>
      <w:r>
        <w:t xml:space="preserve">fiscal regimes both attach obligations to the same commercial conduct, so an</w:t>
      </w:r>
      <w:r>
        <w:t xml:space="preserve"> </w:t>
      </w:r>
      <w:r>
        <w:t xml:space="preserve">undertaking can be asked in one breath whether an activity is</w:t>
      </w:r>
      <w:r>
        <w:t xml:space="preserve"> </w:t>
      </w:r>
      <w:r>
        <w:t xml:space="preserve">‘</w:t>
      </w:r>
      <w:r>
        <w:t xml:space="preserve">an activity</w:t>
      </w:r>
      <w:r>
        <w:t xml:space="preserve">’</w:t>
      </w:r>
      <w:r>
        <w:t xml:space="preserve">,</w:t>
      </w:r>
      <w:r>
        <w:t xml:space="preserve"> </w:t>
      </w:r>
      <w:r>
        <w:t xml:space="preserve">and the two answers can differ while the conduct does not. The classification</w:t>
      </w:r>
      <w:r>
        <w:t xml:space="preserve"> </w:t>
      </w:r>
      <w:r>
        <w:t xml:space="preserve">is a judgement, it is recorded as such, and a reader who reclassifies it</w:t>
      </w:r>
      <w:r>
        <w:t xml:space="preserve"> </w:t>
      </w:r>
      <w:r>
        <w:t xml:space="preserve">moves the headline from four conflicts to three.</w:t>
      </w:r>
    </w:p>
    <w:bookmarkEnd w:id="60"/>
    <w:bookmarkEnd w:id="61"/>
    <w:bookmarkStart w:id="68" w:name="eight-terms-that-do-not-conflict"/>
    <w:p>
      <w:pPr>
        <w:pStyle w:val="Heading1"/>
      </w:pPr>
      <w:r>
        <w:t xml:space="preserve">Eight terms that do not conflict</w:t>
      </w:r>
    </w:p>
    <w:p>
      <w:pPr>
        <w:pStyle w:val="FirstParagraph"/>
      </w:pPr>
      <w:r>
        <w:t xml:space="preserve">The remaining eight of the twelve are as important to the argument as the</w:t>
      </w:r>
      <w:r>
        <w:t xml:space="preserve"> </w:t>
      </w:r>
      <w:r>
        <w:t xml:space="preserve">four, because each is lexically divergent and none of them represents a legal</w:t>
      </w:r>
      <w:r>
        <w:t xml:space="preserve"> </w:t>
      </w:r>
      <w:r>
        <w:t xml:space="preserve">inconsistency. They fall into four groups.</w:t>
      </w:r>
    </w:p>
    <w:bookmarkStart w:id="62" w:name="sec:harmonised"/>
    <w:p>
      <w:pPr>
        <w:pStyle w:val="Heading2"/>
      </w:pPr>
      <w:r>
        <w:t xml:space="preserve">Harmonised: person, licensee, employer</w:t>
      </w:r>
    </w:p>
    <w:p>
      <w:pPr>
        <w:pStyle w:val="FirstParagraph"/>
      </w:pPr>
      <w:r>
        <w:t xml:space="preserve">‘</w:t>
      </w:r>
      <w:r>
        <w:t xml:space="preserve">Person</w:t>
      </w:r>
      <w:r>
        <w:t xml:space="preserve">’</w:t>
      </w:r>
      <w:r>
        <w:t xml:space="preserve"> </w:t>
      </w:r>
      <w:r>
        <w:t xml:space="preserve">is the extreme case and the most instructive. Twenty-seven</w:t>
      </w:r>
      <w:r>
        <w:t xml:space="preserve"> </w:t>
      </w:r>
      <w:r>
        <w:t xml:space="preserve">instruments define it. The wording ranges from</w:t>
      </w:r>
      <w:r>
        <w:t xml:space="preserve"> </w:t>
      </w:r>
      <w:r>
        <w:t xml:space="preserve">‘</w:t>
      </w:r>
      <w:r>
        <w:t xml:space="preserve">the natural or legal person</w:t>
      </w:r>
      <w:r>
        <w:t xml:space="preserve">’</w:t>
      </w:r>
      <w:r>
        <w:t xml:space="preserve"> </w:t>
      </w:r>
      <w:r>
        <w:t xml:space="preserve">through</w:t>
      </w:r>
      <w:r>
        <w:t xml:space="preserve"> </w:t>
      </w:r>
      <w:r>
        <w:t xml:space="preserve">‘</w:t>
      </w:r>
      <w:r>
        <w:t xml:space="preserve">any person of natural or legal capacity, public or private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any</w:t>
      </w:r>
      <w:r>
        <w:t xml:space="preserve"> </w:t>
      </w:r>
      <w:r>
        <w:t xml:space="preserve">natural or legal person recognised as such by the laws of the Kingdom of</w:t>
      </w:r>
      <w:r>
        <w:t xml:space="preserve"> </w:t>
      </w:r>
      <w:r>
        <w:t xml:space="preserve">Saudi Arabia</w:t>
      </w:r>
      <w:r>
        <w:t xml:space="preserve">’</w:t>
      </w:r>
      <w:r>
        <w:t xml:space="preserve">. Pairwise lexical overlap between some of these is close to</w:t>
      </w:r>
      <w:r>
        <w:t xml:space="preserve"> </w:t>
      </w:r>
      <w:r>
        <w:t xml:space="preserve">zero. The legal content is the same in every case: natural persons and legal</w:t>
      </w:r>
      <w:r>
        <w:t xml:space="preserve"> </w:t>
      </w:r>
      <w:r>
        <w:t xml:space="preserve">persons, with some instruments adding the public/private clarification that</w:t>
      </w:r>
      <w:r>
        <w:t xml:space="preserve"> </w:t>
      </w:r>
      <w:r>
        <w:t xml:space="preserve">others leave implicit.</w:t>
      </w:r>
    </w:p>
    <w:p>
      <w:pPr>
        <w:pStyle w:val="BodyText"/>
      </w:pPr>
      <w:r>
        <w:t xml:space="preserve">Two definitions in the set are not like the others, and both are worth</w:t>
      </w:r>
      <w:r>
        <w:t xml:space="preserve"> </w:t>
      </w:r>
      <w:r>
        <w:t xml:space="preserve">stating. The Real Estate Transaction Tax Law extends the term to</w:t>
      </w:r>
      <w:r>
        <w:t xml:space="preserve"> </w:t>
      </w:r>
      <w:r>
        <w:t xml:space="preserve">‘</w:t>
      </w:r>
      <w:r>
        <w:t xml:space="preserve">any other</w:t>
      </w:r>
      <w:r>
        <w:t xml:space="preserve"> </w:t>
      </w:r>
      <w:r>
        <w:t xml:space="preserve">entity to which statutory provisions grant the right to conclude real-estate</w:t>
      </w:r>
      <w:r>
        <w:t xml:space="preserve"> </w:t>
      </w:r>
      <w:r>
        <w:t xml:space="preserve">dispositions</w:t>
      </w:r>
      <w:r>
        <w:t xml:space="preserve">’</w:t>
      </w:r>
      <w:r>
        <w:t xml:space="preserve">, which reaches arrangements that may not be legal persons in</w:t>
      </w:r>
      <w:r>
        <w:t xml:space="preserve"> </w:t>
      </w:r>
      <w:r>
        <w:t xml:space="preserve">the ordinary sense. And the Human Organ Donation Law defines</w:t>
      </w:r>
      <w:r>
        <w:t xml:space="preserve"> </w:t>
      </w:r>
      <w:r>
        <w:t xml:space="preserve">‘</w:t>
      </w:r>
      <w:r>
        <w:t xml:space="preserve">person</w:t>
      </w:r>
      <w:r>
        <w:t xml:space="preserve">’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every human being of full capacity who has passed eighteen years</w:t>
      </w:r>
      <w:r>
        <w:t xml:space="preserve">’</w:t>
      </w:r>
      <w:r>
        <w:t xml:space="preserve"> </w:t>
      </w:r>
      <w:r>
        <w:t xml:space="preserve">— a</w:t>
      </w:r>
      <w:r>
        <w:t xml:space="preserve"> </w:t>
      </w:r>
      <w:r>
        <w:t xml:space="preserve">definition that excludes legal persons entirely and adds an age threshold.</w:t>
      </w:r>
    </w:p>
    <w:p>
      <w:pPr>
        <w:pStyle w:val="BodyText"/>
      </w:pPr>
      <w:r>
        <w:t xml:space="preserve">That second definition is a genuine boundary case, and it was classified as</w:t>
      </w:r>
      <w:r>
        <w:t xml:space="preserve"> </w:t>
      </w:r>
      <w:r>
        <w:t xml:space="preserve">harmonised rather than conflicting for a reason that should be stated so it</w:t>
      </w:r>
      <w:r>
        <w:t xml:space="preserve"> </w:t>
      </w:r>
      <w:r>
        <w:t xml:space="preserve">can be disputed. The organ-donation definition operates in a domain where the</w:t>
      </w:r>
      <w:r>
        <w:t xml:space="preserve"> </w:t>
      </w:r>
      <w:r>
        <w:t xml:space="preserve">commercial sense has no application: nothing turns on whether a company is a</w:t>
      </w:r>
      <w:r>
        <w:t xml:space="preserve"> </w:t>
      </w:r>
      <w:r>
        <w:t xml:space="preserve">‘</w:t>
      </w:r>
      <w:r>
        <w:t xml:space="preserve">person</w:t>
      </w:r>
      <w:r>
        <w:t xml:space="preserve">’</w:t>
      </w:r>
      <w:r>
        <w:t xml:space="preserve"> </w:t>
      </w:r>
      <w:r>
        <w:t xml:space="preserve">for the purposes of consenting to donate an organ, because a company</w:t>
      </w:r>
      <w:r>
        <w:t xml:space="preserve"> </w:t>
      </w:r>
      <w:r>
        <w:t xml:space="preserve">cannot. There is no transaction in which the two definitions could be applied</w:t>
      </w:r>
      <w:r>
        <w:t xml:space="preserve"> </w:t>
      </w:r>
      <w:r>
        <w:t xml:space="preserve">to the same subject and yield different answers. On a stricter view this is</w:t>
      </w:r>
      <w:r>
        <w:t xml:space="preserve"> </w:t>
      </w:r>
      <w:r>
        <w:t xml:space="preserve">homonymy — the same label over two concepts — and it would then belong in</w:t>
      </w:r>
      <w:r>
        <w:t xml:space="preserve"> </w:t>
      </w:r>
      <w:r>
        <w:t xml:space="preserve">section 6.4 rather than here. What it is not, on any view, is a conflict of</w:t>
      </w:r>
      <w:r>
        <w:t xml:space="preserve"> </w:t>
      </w:r>
      <w:r>
        <w:t xml:space="preserve">the kind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presents, where two instruments compete to classify</w:t>
      </w:r>
      <w:r>
        <w:t xml:space="preserve"> </w:t>
      </w:r>
      <w:r>
        <w:t xml:space="preserve">the same real person.</w:t>
      </w:r>
    </w:p>
    <w:p>
      <w:pPr>
        <w:pStyle w:val="BodyText"/>
      </w:pPr>
      <w:r>
        <w:t xml:space="preserve">‘</w:t>
      </w:r>
      <w:r>
        <w:t xml:space="preserve">Licensee</w:t>
      </w:r>
      <w:r>
        <w:t xml:space="preserve">’</w:t>
      </w:r>
      <w:r>
        <w:t xml:space="preserve"> </w:t>
      </w:r>
      <w:r>
        <w:t xml:space="preserve">(21 instruments) and</w:t>
      </w:r>
      <w:r>
        <w:t xml:space="preserve"> </w:t>
      </w:r>
      <w:r>
        <w:t xml:space="preserve">‘</w:t>
      </w:r>
      <w:r>
        <w:t xml:space="preserve">employer</w:t>
      </w:r>
      <w:r>
        <w:t xml:space="preserve">’</w:t>
      </w:r>
      <w:r>
        <w:t xml:space="preserve"> </w:t>
      </w:r>
      <w:r>
        <w:t xml:space="preserve">(8) are harmonised in a plainer</w:t>
      </w:r>
      <w:r>
        <w:t xml:space="preserve"> </w:t>
      </w:r>
      <w:r>
        <w:t xml:space="preserve">way. Every definition of</w:t>
      </w:r>
      <w:r>
        <w:t xml:space="preserve"> </w:t>
      </w:r>
      <w:r>
        <w:t xml:space="preserve">‘</w:t>
      </w:r>
      <w:r>
        <w:t xml:space="preserve">licensee</w:t>
      </w:r>
      <w:r>
        <w:t xml:space="preserve">’</w:t>
      </w:r>
      <w:r>
        <w:t xml:space="preserve"> </w:t>
      </w:r>
      <w:r>
        <w:t xml:space="preserve">amounts to the holder of the licence that</w:t>
      </w:r>
      <w:r>
        <w:t xml:space="preserve"> </w:t>
      </w:r>
      <w:r>
        <w:t xml:space="preserve">the instrument in question issues — with the electricity instruments</w:t>
      </w:r>
      <w:r>
        <w:t xml:space="preserve"> </w:t>
      </w:r>
      <w:r>
        <w:t xml:space="preserve">extending it to the holder of</w:t>
      </w:r>
      <w:r>
        <w:t xml:space="preserve"> </w:t>
      </w:r>
      <w:r>
        <w:t xml:space="preserve">‘</w:t>
      </w:r>
      <w:r>
        <w:t xml:space="preserve">a licence or a valid exemption</w:t>
      </w:r>
      <w:r>
        <w:t xml:space="preserve">’</w:t>
      </w:r>
      <w:r>
        <w:t xml:space="preserve">, which widens</w:t>
      </w:r>
      <w:r>
        <w:t xml:space="preserve"> </w:t>
      </w:r>
      <w:r>
        <w:t xml:space="preserve">the class without changing the concept. Every definition of</w:t>
      </w:r>
      <w:r>
        <w:t xml:space="preserve"> </w:t>
      </w:r>
      <w:r>
        <w:t xml:space="preserve">‘</w:t>
      </w:r>
      <w:r>
        <w:t xml:space="preserve">employer</w:t>
      </w:r>
      <w:r>
        <w:t xml:space="preserve">’</w:t>
      </w:r>
      <w:r>
        <w:t xml:space="preserve"> </w:t>
      </w:r>
      <w:r>
        <w:t xml:space="preserve">amounts to a person who employs one or more workers for wages, with the</w:t>
      </w:r>
      <w:r>
        <w:t xml:space="preserve"> </w:t>
      </w:r>
      <w:r>
        <w:t xml:space="preserve">social insurance instruments substituting</w:t>
      </w:r>
      <w:r>
        <w:t xml:space="preserve"> </w:t>
      </w:r>
      <w:r>
        <w:t xml:space="preserve">‘</w:t>
      </w:r>
      <w:r>
        <w:t xml:space="preserve">worker or employee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wage or</w:t>
      </w:r>
      <w:r>
        <w:t xml:space="preserve"> </w:t>
      </w:r>
      <w:r>
        <w:t xml:space="preserve">salary</w:t>
      </w:r>
      <w:r>
        <w:t xml:space="preserve">’</w:t>
      </w:r>
      <w:r>
        <w:t xml:space="preserve"> </w:t>
      </w:r>
      <w:r>
        <w:t xml:space="preserve">to match their own coverage.</w:t>
      </w:r>
    </w:p>
    <w:p>
      <w:pPr>
        <w:pStyle w:val="BodyText"/>
      </w:pPr>
      <w:r>
        <w:t xml:space="preserve">‘</w:t>
      </w:r>
      <w:r>
        <w:t xml:space="preserve">Employer</w:t>
      </w:r>
      <w:r>
        <w:t xml:space="preserve">’</w:t>
      </w:r>
      <w:r>
        <w:t xml:space="preserve"> </w:t>
      </w:r>
      <w:r>
        <w:t xml:space="preserve">has one outlier worth stating. The Saudization Mediation Rules</w:t>
      </w:r>
      <w:r>
        <w:t xml:space="preserve"> </w:t>
      </w:r>
      <w:r>
        <w:t xml:space="preserve">define the employer as</w:t>
      </w:r>
      <w:r>
        <w:t xml:space="preserve"> </w:t>
      </w:r>
      <w:r>
        <w:t xml:space="preserve">‘</w:t>
      </w:r>
      <w:r>
        <w:t xml:space="preserve">every natural or legal person requesting one or more</w:t>
      </w:r>
      <w:r>
        <w:t xml:space="preserve"> </w:t>
      </w:r>
      <w:r>
        <w:t xml:space="preserve">Saudi workers</w:t>
      </w:r>
      <w:r>
        <w:t xml:space="preserve">’</w:t>
      </w:r>
      <w:r>
        <w:t xml:space="preserve"> </w:t>
      </w:r>
      <w:r>
        <w:t xml:space="preserve">— a definition of the party to the mediation rather than of</w:t>
      </w:r>
      <w:r>
        <w:t xml:space="preserve"> </w:t>
      </w:r>
      <w:r>
        <w:t xml:space="preserve">the employment relationship. It is not classified as a conflict because no</w:t>
      </w:r>
      <w:r>
        <w:t xml:space="preserve"> </w:t>
      </w:r>
      <w:r>
        <w:t xml:space="preserve">obligation anywhere turns on treating such a person as an employer</w:t>
      </w:r>
      <w:r>
        <w:t xml:space="preserve"> </w:t>
      </w:r>
      <w:r>
        <w:t xml:space="preserve">generally: the definition operates only inside the mediation those Rules</w:t>
      </w:r>
      <w:r>
        <w:t xml:space="preserve"> </w:t>
      </w:r>
      <w:r>
        <w:t xml:space="preserve">establish. But it is a definition of a different thing under the same label,</w:t>
      </w:r>
      <w:r>
        <w:t xml:space="preserve"> </w:t>
      </w:r>
      <w:r>
        <w:t xml:space="preserve">and a reader who took it out of its instrument would go wrong.</w:t>
      </w:r>
    </w:p>
    <w:bookmarkEnd w:id="62"/>
    <w:bookmarkStart w:id="63" w:name="X92de4a6dac5e523a4657bedd8592966e9d684a7"/>
    <w:p>
      <w:pPr>
        <w:pStyle w:val="Heading2"/>
      </w:pPr>
      <w:r>
        <w:t xml:space="preserve">Instrument-local: licence, service provider</w:t>
      </w:r>
    </w:p>
    <w:p>
      <w:pPr>
        <w:pStyle w:val="FirstParagraph"/>
      </w:pPr>
      <w:r>
        <w:t xml:space="preserve">‘</w:t>
      </w:r>
      <w:r>
        <w:t xml:space="preserve">Licence</w:t>
      </w:r>
      <w:r>
        <w:t xml:space="preserve">’</w:t>
      </w:r>
      <w:r>
        <w:t xml:space="preserve"> </w:t>
      </w:r>
      <w:r>
        <w:t xml:space="preserve">is defined by 26 instruments and</w:t>
      </w:r>
      <w:r>
        <w:t xml:space="preserve"> </w:t>
      </w:r>
      <w:r>
        <w:t xml:space="preserve">‘</w:t>
      </w:r>
      <w:r>
        <w:t xml:space="preserve">service provider</w:t>
      </w:r>
      <w:r>
        <w:t xml:space="preserve">’</w:t>
      </w:r>
      <w:r>
        <w:t xml:space="preserve"> </w:t>
      </w:r>
      <w:r>
        <w:t xml:space="preserve">by 9, and in</w:t>
      </w:r>
      <w:r>
        <w:t xml:space="preserve"> </w:t>
      </w:r>
      <w:r>
        <w:t xml:space="preserve">both cases the definitions differ because they must. A licence, in each</w:t>
      </w:r>
      <w:r>
        <w:t xml:space="preserve"> </w:t>
      </w:r>
      <w:r>
        <w:t xml:space="preserve">instrument, is the document that that instrument’s regulator issues to permit</w:t>
      </w:r>
      <w:r>
        <w:t xml:space="preserve"> </w:t>
      </w:r>
      <w:r>
        <w:t xml:space="preserve">that instrument’s regulated conduct: a written permission from the Ministry</w:t>
      </w:r>
      <w:r>
        <w:t xml:space="preserve"> </w:t>
      </w:r>
      <w:r>
        <w:t xml:space="preserve">to practise an agricultural activity; a document from the Authority to</w:t>
      </w:r>
      <w:r>
        <w:t xml:space="preserve"> </w:t>
      </w:r>
      <w:r>
        <w:t xml:space="preserve">provide postal services; an approval from the Ministry to practise one or</w:t>
      </w:r>
      <w:r>
        <w:t xml:space="preserve"> </w:t>
      </w:r>
      <w:r>
        <w:t xml:space="preserve">more of the activities subject to article 5 of the Energy Supplies System.</w:t>
      </w:r>
      <w:r>
        <w:t xml:space="preserve"> </w:t>
      </w:r>
      <w:r>
        <w:t xml:space="preserve">The concept is constant — an authorisation, its issuer, and the conduct it</w:t>
      </w:r>
      <w:r>
        <w:t xml:space="preserve"> </w:t>
      </w:r>
      <w:r>
        <w:t xml:space="preserve">authorises — and the three variables are filled in locally, as only the</w:t>
      </w:r>
      <w:r>
        <w:t xml:space="preserve"> </w:t>
      </w:r>
      <w:r>
        <w:t xml:space="preserve">enacting instrument can fill them.</w:t>
      </w:r>
    </w:p>
    <w:p>
      <w:pPr>
        <w:pStyle w:val="BodyText"/>
      </w:pPr>
      <w:r>
        <w:t xml:space="preserve">This class is easy to confuse with conflict and it is the opposite of</w:t>
      </w:r>
      <w:r>
        <w:t xml:space="preserve"> </w:t>
      </w:r>
      <w:r>
        <w:t xml:space="preserve">conflict. A general definition of</w:t>
      </w:r>
      <w:r>
        <w:t xml:space="preserve"> </w:t>
      </w:r>
      <w:r>
        <w:t xml:space="preserve">‘</w:t>
      </w:r>
      <w:r>
        <w:t xml:space="preserve">licence</w:t>
      </w:r>
      <w:r>
        <w:t xml:space="preserve">’</w:t>
      </w:r>
      <w:r>
        <w:t xml:space="preserve"> </w:t>
      </w:r>
      <w:r>
        <w:t xml:space="preserve">would be useless: it would have</w:t>
      </w:r>
      <w:r>
        <w:t xml:space="preserve"> </w:t>
      </w:r>
      <w:r>
        <w:t xml:space="preserve">to be so abstract as to decide nothing. The variation is the definition doing</w:t>
      </w:r>
      <w:r>
        <w:t xml:space="preserve"> </w:t>
      </w:r>
      <w:r>
        <w:t xml:space="preserve">its job.</w:t>
      </w:r>
    </w:p>
    <w:bookmarkEnd w:id="63"/>
    <w:bookmarkStart w:id="64" w:name="sec:missed"/>
    <w:p>
      <w:pPr>
        <w:pStyle w:val="Heading2"/>
      </w:pPr>
      <w:r>
        <w:t xml:space="preserve">Indexical definitions the filter missed</w:t>
      </w:r>
    </w:p>
    <w:p>
      <w:pPr>
        <w:pStyle w:val="FirstParagraph"/>
      </w:pPr>
      <w:r>
        <w:t xml:space="preserve">Two of the twelve —</w:t>
      </w:r>
      <w:r>
        <w:t xml:space="preserve"> </w:t>
      </w:r>
      <w:r>
        <w:t xml:space="preserve">‘</w:t>
      </w:r>
      <w:r>
        <w:t xml:space="preserve">relevant bodies</w:t>
      </w:r>
      <w:r>
        <w:t xml:space="preserve">’</w:t>
      </w:r>
      <w:r>
        <w:t xml:space="preserve"> </w:t>
      </w:r>
      <w:r>
        <w:t xml:space="preserve">(8 instruments) and</w:t>
      </w:r>
      <w:r>
        <w:t xml:space="preserve"> </w:t>
      </w:r>
      <w:r>
        <w:t xml:space="preserve">‘</w:t>
      </w:r>
      <w:r>
        <w:t xml:space="preserve">supervising</w:t>
      </w:r>
      <w:r>
        <w:t xml:space="preserve"> </w:t>
      </w:r>
      <w:r>
        <w:t xml:space="preserve">body</w:t>
      </w:r>
      <w:r>
        <w:t xml:space="preserve">’</w:t>
      </w:r>
      <w:r>
        <w:t xml:space="preserve"> </w:t>
      </w:r>
      <w:r>
        <w:t xml:space="preserve">(8) — are designating definitions that the automatic filter</w:t>
      </w:r>
      <w:r>
        <w:t xml:space="preserve"> </w:t>
      </w:r>
      <w:r>
        <w:t xml:space="preserve">classified as substantive.</w:t>
      </w:r>
      <w:r>
        <w:t xml:space="preserve"> </w:t>
      </w:r>
      <w:r>
        <w:t xml:space="preserve">‘</w:t>
      </w:r>
      <w:r>
        <w:t xml:space="preserve">Supervising body</w:t>
      </w:r>
      <w:r>
        <w:t xml:space="preserve">’</w:t>
      </w:r>
      <w:r>
        <w:t xml:space="preserve"> </w:t>
      </w:r>
      <w:r>
        <w:t xml:space="preserve">is defined by the Associations</w:t>
      </w:r>
      <w:r>
        <w:t xml:space="preserve"> </w:t>
      </w:r>
      <w:r>
        <w:t xml:space="preserve">and Non-Profit Institutions Law as</w:t>
      </w:r>
      <w:r>
        <w:t xml:space="preserve"> </w:t>
      </w:r>
      <w:r>
        <w:t xml:space="preserve">‘</w:t>
      </w:r>
      <w:r>
        <w:t xml:space="preserve">the government body within whose</w:t>
      </w:r>
      <w:r>
        <w:t xml:space="preserve"> </w:t>
      </w:r>
      <w:r>
        <w:t xml:space="preserve">competences the association’s or institution’s activity falls</w:t>
      </w:r>
      <w:r>
        <w:t xml:space="preserve">’</w:t>
      </w:r>
      <w:r>
        <w:t xml:space="preserve">, by the</w:t>
      </w:r>
      <w:r>
        <w:t xml:space="preserve"> </w:t>
      </w:r>
      <w:r>
        <w:t xml:space="preserve">environmental instruments as</w:t>
      </w:r>
      <w:r>
        <w:t xml:space="preserve"> </w:t>
      </w:r>
      <w:r>
        <w:t xml:space="preserve">‘</w:t>
      </w:r>
      <w:r>
        <w:t xml:space="preserve">any government body legally authorised to</w:t>
      </w:r>
      <w:r>
        <w:t xml:space="preserve"> </w:t>
      </w:r>
      <w:r>
        <w:t xml:space="preserve">supervise the activity</w:t>
      </w:r>
      <w:r>
        <w:t xml:space="preserve">’</w:t>
      </w:r>
      <w:r>
        <w:t xml:space="preserve">, and by the Implementing Regulation of the Law of the</w:t>
      </w:r>
      <w:r>
        <w:t xml:space="preserve"> </w:t>
      </w:r>
      <w:r>
        <w:t xml:space="preserve">Saudi Council of Engineers as, simply,</w:t>
      </w:r>
      <w:r>
        <w:t xml:space="preserve"> </w:t>
      </w:r>
      <w:r>
        <w:t xml:space="preserve">‘</w:t>
      </w:r>
      <w:r>
        <w:t xml:space="preserve">the Ministry of Municipalities and</w:t>
      </w:r>
      <w:r>
        <w:t xml:space="preserve"> </w:t>
      </w:r>
      <w:r>
        <w:t xml:space="preserve">Housing</w:t>
      </w:r>
      <w:r>
        <w:t xml:space="preserve">’</w:t>
      </w:r>
      <w:r>
        <w:t xml:space="preserve">.</w:t>
      </w:r>
      <w:r>
        <w:t xml:space="preserve"> </w:t>
      </w:r>
      <w:r>
        <w:t xml:space="preserve">‘</w:t>
      </w:r>
      <w:r>
        <w:t xml:space="preserve">Relevant bodies</w:t>
      </w:r>
      <w:r>
        <w:t xml:space="preserve">’</w:t>
      </w:r>
      <w:r>
        <w:t xml:space="preserve"> </w:t>
      </w:r>
      <w:r>
        <w:t xml:space="preserve">is defined by the Building Code Law by</w:t>
      </w:r>
      <w:r>
        <w:t xml:space="preserve"> </w:t>
      </w:r>
      <w:r>
        <w:t xml:space="preserve">enumerating three named ministries and the Saudi Standards, Metrology and</w:t>
      </w:r>
      <w:r>
        <w:t xml:space="preserve"> </w:t>
      </w:r>
      <w:r>
        <w:t xml:space="preserve">Quality Organization, and by the Child</w:t>
      </w:r>
      <w:r>
        <w:t xml:space="preserve"> </w:t>
      </w:r>
      <w:r>
        <w:t xml:space="preserve">Protection Law as</w:t>
      </w:r>
      <w:r>
        <w:t xml:space="preserve"> </w:t>
      </w:r>
      <w:r>
        <w:t xml:space="preserve">‘</w:t>
      </w:r>
      <w:r>
        <w:t xml:space="preserve">the bodies concerned with child protection, as the</w:t>
      </w:r>
      <w:r>
        <w:t xml:space="preserve"> </w:t>
      </w:r>
      <w:r>
        <w:t xml:space="preserve">Regulation shall determine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These name, for each instrument, whichever organs of state that instrument’s</w:t>
      </w:r>
      <w:r>
        <w:t xml:space="preserve"> </w:t>
      </w:r>
      <w:r>
        <w:t xml:space="preserve">subject matter engages. They cannot conflict, for the same reason</w:t>
      </w:r>
      <w:r>
        <w:t xml:space="preserve"> </w:t>
      </w:r>
      <w:r>
        <w:t xml:space="preserve">‘</w:t>
      </w:r>
      <w:r>
        <w:t xml:space="preserve">the</w:t>
      </w:r>
      <w:r>
        <w:t xml:space="preserve"> </w:t>
      </w:r>
      <w:r>
        <w:t xml:space="preserve">Minister</w:t>
      </w:r>
      <w:r>
        <w:t xml:space="preserve">’</w:t>
      </w:r>
      <w:r>
        <w:t xml:space="preserve"> </w:t>
      </w:r>
      <w:r>
        <w:t xml:space="preserve">cannot. The filter missed them because most of their definitions</w:t>
      </w:r>
      <w:r>
        <w:t xml:space="preserve"> </w:t>
      </w:r>
      <w:r>
        <w:t xml:space="preserve">are phrased as classes —</w:t>
      </w:r>
      <w:r>
        <w:t xml:space="preserve"> </w:t>
      </w:r>
      <w:r>
        <w:t xml:space="preserve">‘</w:t>
      </w:r>
      <w:r>
        <w:t xml:space="preserve">any government body legally authorised</w:t>
      </w:r>
      <w:r>
        <w:t xml:space="preserve"> </w:t>
      </w:r>
      <w:r>
        <w:t xml:space="preserve">to…</w:t>
      </w:r>
      <w:r>
        <w:t xml:space="preserve">’</w:t>
      </w:r>
      <w:r>
        <w:t xml:space="preserve"> </w:t>
      </w:r>
      <w:r>
        <w:t xml:space="preserve">— rather than as names, which is precisely the shape the filter</w:t>
      </w:r>
      <w:r>
        <w:t xml:space="preserve"> </w:t>
      </w:r>
      <w:r>
        <w:t xml:space="preserve">uses to identify a substantive definition.</w:t>
      </w:r>
    </w:p>
    <w:p>
      <w:pPr>
        <w:pStyle w:val="BodyText"/>
      </w:pPr>
      <w:r>
        <w:t xml:space="preserve">The classification is itself a judgement at the margin: a reader might</w:t>
      </w:r>
      <w:r>
        <w:t xml:space="preserve"> </w:t>
      </w:r>
      <w:r>
        <w:t xml:space="preserve">reasonably call these instrument-local rather than indexical, since they</w:t>
      </w:r>
      <w:r>
        <w:t xml:space="preserve"> </w:t>
      </w:r>
      <w:r>
        <w:t xml:space="preserve">behave much as</w:t>
      </w:r>
      <w:r>
        <w:t xml:space="preserve"> </w:t>
      </w:r>
      <w:r>
        <w:t xml:space="preserve">‘</w:t>
      </w:r>
      <w:r>
        <w:t xml:space="preserve">licence</w:t>
      </w:r>
      <w:r>
        <w:t xml:space="preserve">’</w:t>
      </w:r>
      <w:r>
        <w:t xml:space="preserve"> </w:t>
      </w:r>
      <w:r>
        <w:t xml:space="preserve">does. Nothing in the results turns on the choice —</w:t>
      </w:r>
      <w:r>
        <w:t xml:space="preserve"> </w:t>
      </w:r>
      <w:r>
        <w:t xml:space="preserve">both classes are non-conflicting — but it is a real boundary, and the two</w:t>
      </w:r>
      <w:r>
        <w:t xml:space="preserve"> </w:t>
      </w:r>
      <w:r>
        <w:t xml:space="preserve">categories are less distinct than the five-way scheme suggests.</w:t>
      </w:r>
    </w:p>
    <w:p>
      <w:pPr>
        <w:pStyle w:val="BodyText"/>
      </w:pPr>
      <w:r>
        <w:t xml:space="preserve">These misses are reported rather than corrected. Correcting them would raise</w:t>
      </w:r>
      <w:r>
        <w:t xml:space="preserve"> </w:t>
      </w:r>
      <w:r>
        <w:t xml:space="preserve">the filter’s apparent accuracy on the very sample used to assess it. Taken as</w:t>
      </w:r>
      <w:r>
        <w:t xml:space="preserve"> </w:t>
      </w:r>
      <w:r>
        <w:t xml:space="preserve">a recall estimate on widely shared terms, ten of twelve is around 83 per</w:t>
      </w:r>
      <w:r>
        <w:t xml:space="preserve"> </w:t>
      </w:r>
      <w:r>
        <w:t xml:space="preserve">cent, and that is the only recall figure this study can offer.</w:t>
      </w:r>
    </w:p>
    <w:bookmarkEnd w:id="64"/>
    <w:bookmarkStart w:id="67" w:name="sec:homonymy"/>
    <w:p>
      <w:pPr>
        <w:pStyle w:val="Heading2"/>
      </w:pPr>
      <w:r>
        <w:t xml:space="preserve">Homonymy: permit</w:t>
      </w:r>
    </w:p>
    <w:p>
      <w:pPr>
        <w:pStyle w:val="FirstParagraph"/>
      </w:pPr>
      <w:r>
        <w:t xml:space="preserve">‘</w:t>
      </w:r>
      <w:r>
        <w:t xml:space="preserve">Permit</w:t>
      </w:r>
      <w:r>
        <w:t xml:space="preserve">’</w:t>
      </w:r>
      <w:r>
        <w:t xml:space="preserve"> </w:t>
      </w:r>
      <w:r>
        <w:t xml:space="preserve">(</w:t>
      </w:r>
      <w:r>
        <w:rPr>
          <w:iCs/>
          <w:i/>
        </w:rPr>
        <w:t xml:space="preserve">al-tasrih</w:t>
      </w:r>
      <w:r>
        <w:t xml:space="preserve">, 11 instruments) is the one clear case of two</w:t>
      </w:r>
      <w:r>
        <w:t xml:space="preserve"> </w:t>
      </w:r>
      <w:r>
        <w:t xml:space="preserve">concepts sharing a label. Seven of the eleven definitions — the</w:t>
      </w:r>
      <w:r>
        <w:t xml:space="preserve"> </w:t>
      </w:r>
      <w:r>
        <w:t xml:space="preserve">environmental family, electricity, water — describe a document issued</w:t>
      </w:r>
      <w:r>
        <w:t xml:space="preserve"> </w:t>
      </w:r>
      <w:r>
        <w:t xml:space="preserve">before an activity begins, in respect of preparatory work. The Waste Management Law has a compliance certificate issued</w:t>
      </w:r>
      <w:r>
        <w:t xml:space="preserve"> </w:t>
      </w:r>
      <w:r>
        <w:t xml:space="preserve">to recycling facilities before they obtain their licences — close to that</w:t>
      </w:r>
      <w:r>
        <w:t xml:space="preserve"> </w:t>
      </w:r>
      <w:r>
        <w:t xml:space="preserve">family but not the same thing. The Agriculture Regulation has a one-off</w:t>
      </w:r>
      <w:r>
        <w:t xml:space="preserve"> </w:t>
      </w:r>
      <w:r>
        <w:t xml:space="preserve">ministerial permission for temporary agricultural operations. The Civil Aviation Law has something else entirely:</w:t>
      </w:r>
      <w:r>
        <w:t xml:space="preserve"> </w:t>
      </w:r>
      <w:r>
        <w:t xml:space="preserve">‘</w:t>
      </w:r>
      <w:r>
        <w:t xml:space="preserve">permission</w:t>
      </w:r>
      <w:r>
        <w:t xml:space="preserve"> </w:t>
      </w:r>
      <w:r>
        <w:t xml:space="preserve">for an aircraft to cross the Kingdom’s airspace or land at one of its</w:t>
      </w:r>
      <w:r>
        <w:t xml:space="preserve"> </w:t>
      </w:r>
      <w:r>
        <w:t xml:space="preserve">airports for commercial or diplomatic purposes</w:t>
      </w:r>
      <w:r>
        <w:t xml:space="preserve">’</w:t>
      </w:r>
      <w:r>
        <w:t xml:space="preserve">.</w:t>
      </w:r>
      <w:r>
        <w:rPr>
          <w:rStyle w:val="FootnoteReference"/>
        </w:rPr>
        <w:footnoteReference w:id="65"/>
      </w:r>
      <w:r>
        <w:t xml:space="preserve"> </w:t>
      </w:r>
      <w:r>
        <w:t xml:space="preserve">The Telecommunications and</w:t>
      </w:r>
      <w:r>
        <w:t xml:space="preserve"> </w:t>
      </w:r>
      <w:r>
        <w:t xml:space="preserve">Information Technology Act has a third thing: a registration issued to a</w:t>
      </w:r>
      <w:r>
        <w:t xml:space="preserve"> </w:t>
      </w:r>
      <w:r>
        <w:t xml:space="preserve">provider located outside the Kingdom that offers services into</w:t>
      </w:r>
      <w:r>
        <w:t xml:space="preserve"> </w:t>
      </w:r>
      <w:r>
        <w:t xml:space="preserve">it.</w:t>
      </w:r>
      <w:r>
        <w:rPr>
          <w:rStyle w:val="FootnoteReference"/>
        </w:rPr>
        <w:footnoteReference w:id="66"/>
      </w:r>
    </w:p>
    <w:p>
      <w:pPr>
        <w:pStyle w:val="BodyText"/>
      </w:pPr>
      <w:r>
        <w:t xml:space="preserve">An overflight clearance and an environmental pre-commencement document have</w:t>
      </w:r>
      <w:r>
        <w:t xml:space="preserve"> </w:t>
      </w:r>
      <w:r>
        <w:t xml:space="preserve">nothing in common except the Arabic word. That is a feature of natural</w:t>
      </w:r>
      <w:r>
        <w:t xml:space="preserve"> </w:t>
      </w:r>
      <w:r>
        <w:t xml:space="preserve">language, not a defect of legislation, and no harmonisation project should</w:t>
      </w:r>
      <w:r>
        <w:t xml:space="preserve"> </w:t>
      </w:r>
      <w:r>
        <w:t xml:space="preserve">touch it. It is included in the twelve because a lexical measure cannot tell</w:t>
      </w:r>
      <w:r>
        <w:t xml:space="preserve"> </w:t>
      </w:r>
      <w:r>
        <w:t xml:space="preserve">it apart from conflict — which is the whole difficulty.</w:t>
      </w:r>
    </w:p>
    <w:bookmarkEnd w:id="67"/>
    <w:bookmarkEnd w:id="68"/>
    <w:bookmarkStart w:id="69" w:name="what-follows-for-drafting"/>
    <w:p>
      <w:pPr>
        <w:pStyle w:val="Heading1"/>
      </w:pPr>
      <w:r>
        <w:t xml:space="preserve">What follows for drafting</w:t>
      </w:r>
    </w:p>
    <w:p>
      <w:pPr>
        <w:pStyle w:val="FirstParagraph"/>
      </w:pPr>
      <w:r>
        <w:t xml:space="preserve">The most useful thing this study produces for a drafting body is not the</w:t>
      </w:r>
      <w:r>
        <w:t xml:space="preserve"> </w:t>
      </w:r>
      <w:r>
        <w:t xml:space="preserve">61.5 per cent and not the 4 terms, but the demonstration that the second</w:t>
      </w:r>
      <w:r>
        <w:t xml:space="preserve"> </w:t>
      </w:r>
      <w:r>
        <w:t xml:space="preserve">number can be obtained at all.</w:t>
      </w:r>
    </w:p>
    <w:p>
      <w:pPr>
        <w:pStyle w:val="BodyText"/>
      </w:pPr>
      <w:r>
        <w:t xml:space="preserve">If definitional conflict in a legal system were pervasive, harmonisation</w:t>
      </w:r>
      <w:r>
        <w:t xml:space="preserve"> </w:t>
      </w:r>
      <w:r>
        <w:t xml:space="preserve">would be a generational undertaking and probably not worth starting. If it is</w:t>
      </w:r>
      <w:r>
        <w:t xml:space="preserve"> </w:t>
      </w:r>
      <w:r>
        <w:t xml:space="preserve">concentrated in a handful of high-traffic terms, it can be addressed</w:t>
      </w:r>
      <w:r>
        <w:t xml:space="preserve"> </w:t>
      </w:r>
      <w:r>
        <w:t xml:space="preserve">deliberately. This study’s estimate — four conflicts among the twelve most</w:t>
      </w:r>
      <w:r>
        <w:t xml:space="preserve"> </w:t>
      </w:r>
      <w:r>
        <w:t xml:space="preserve">widely shared substantive terms — is not a system-wide count, and section 9</w:t>
      </w:r>
      <w:r>
        <w:t xml:space="preserve"> </w:t>
      </w:r>
      <w:r>
        <w:t xml:space="preserve">explains why it is more likely a floor than a ceiling. But the shape it</w:t>
      </w:r>
      <w:r>
        <w:t xml:space="preserve"> </w:t>
      </w:r>
      <w:r>
        <w:t xml:space="preserve">suggests is a system that is definitionally</w:t>
      </w:r>
      <w:r>
        <w:t xml:space="preserve"> </w:t>
      </w:r>
      <w:r>
        <w:rPr>
          <w:iCs/>
          <w:i/>
        </w:rPr>
        <w:t xml:space="preserve">local</w:t>
      </w:r>
      <w:r>
        <w:t xml:space="preserve"> </w:t>
      </w:r>
      <w:r>
        <w:t xml:space="preserve">rather than</w:t>
      </w:r>
      <w:r>
        <w:t xml:space="preserve"> </w:t>
      </w:r>
      <w:r>
        <w:t xml:space="preserve">definitionally</w:t>
      </w:r>
      <w:r>
        <w:t xml:space="preserve"> </w:t>
      </w:r>
      <w:r>
        <w:rPr>
          <w:iCs/>
          <w:i/>
        </w:rPr>
        <w:t xml:space="preserve">incoherent</w:t>
      </w:r>
      <w:r>
        <w:t xml:space="preserve">, and the difference matters for what one</w:t>
      </w:r>
      <w:r>
        <w:t xml:space="preserve"> </w:t>
      </w:r>
      <w:r>
        <w:t xml:space="preserve">should do about it.</w:t>
      </w:r>
    </w:p>
    <w:p>
      <w:pPr>
        <w:pStyle w:val="BodyText"/>
      </w:pPr>
      <w:r>
        <w:t xml:space="preserve">Three responses suggest themselves, in ascending order of ambition.</w:t>
      </w:r>
    </w:p>
    <w:p>
      <w:pPr>
        <w:pStyle w:val="BodyText"/>
      </w:pPr>
      <w:r>
        <w:t xml:space="preserve">The least ambitious is a</w:t>
      </w:r>
      <w:r>
        <w:t xml:space="preserve"> </w:t>
      </w:r>
      <w:r>
        <w:rPr>
          <w:bCs/>
          <w:b/>
        </w:rPr>
        <w:t xml:space="preserve">definitions register</w:t>
      </w:r>
      <w:r>
        <w:t xml:space="preserve">: a maintained list of</w:t>
      </w:r>
      <w:r>
        <w:t xml:space="preserve"> </w:t>
      </w:r>
      <w:r>
        <w:t xml:space="preserve">terms defined by more than one instrument, with their definitions and the</w:t>
      </w:r>
      <w:r>
        <w:t xml:space="preserve"> </w:t>
      </w:r>
      <w:r>
        <w:t xml:space="preserve">instruments that made them, available to drafters at the point of drafting. A</w:t>
      </w:r>
      <w:r>
        <w:t xml:space="preserve"> </w:t>
      </w:r>
      <w:r>
        <w:t xml:space="preserve">drafter about to define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would see the three existing</w:t>
      </w:r>
      <w:r>
        <w:t xml:space="preserve"> </w:t>
      </w:r>
      <w:r>
        <w:t xml:space="preserve">definitions and choose among them knowingly. This requires no legislative</w:t>
      </w:r>
      <w:r>
        <w:t xml:space="preserve"> </w:t>
      </w:r>
      <w:r>
        <w:t xml:space="preserve">change and no harmonisation — only that the information exist in a usable</w:t>
      </w:r>
      <w:r>
        <w:t xml:space="preserve"> </w:t>
      </w:r>
      <w:r>
        <w:t xml:space="preserve">form. The corpus used here shows that it can be assembled from published</w:t>
      </w:r>
      <w:r>
        <w:t xml:space="preserve"> </w:t>
      </w:r>
      <w:r>
        <w:t xml:space="preserve">texts, and the article’s method shows how to strip out the indexical noise</w:t>
      </w:r>
      <w:r>
        <w:t xml:space="preserve"> </w:t>
      </w:r>
      <w:r>
        <w:t xml:space="preserve">that would otherwise make such a register useless.</w:t>
      </w:r>
    </w:p>
    <w:p>
      <w:pPr>
        <w:pStyle w:val="BodyText"/>
      </w:pPr>
      <w:r>
        <w:t xml:space="preserve">The middle response is a</w:t>
      </w:r>
      <w:r>
        <w:t xml:space="preserve"> </w:t>
      </w:r>
      <w:r>
        <w:rPr>
          <w:bCs/>
          <w:b/>
        </w:rPr>
        <w:t xml:space="preserve">drafting-stage check</w:t>
      </w:r>
      <w:r>
        <w:t xml:space="preserve">. The pipeline</w:t>
      </w:r>
      <w:r>
        <w:t xml:space="preserve"> </w:t>
      </w:r>
      <w:r>
        <w:t xml:space="preserve">described in section 3 runs over a corpus, but nothing prevents it running</w:t>
      </w:r>
      <w:r>
        <w:t xml:space="preserve"> </w:t>
      </w:r>
      <w:r>
        <w:t xml:space="preserve">over a draft: given a proposed definitions article, it can report which of</w:t>
      </w:r>
      <w:r>
        <w:t xml:space="preserve"> </w:t>
      </w:r>
      <w:r>
        <w:t xml:space="preserve">the proposed terms are already defined elsewhere and how far the proposal</w:t>
      </w:r>
      <w:r>
        <w:t xml:space="preserve"> </w:t>
      </w:r>
      <w:r>
        <w:t xml:space="preserve">diverges. That is a lint check for legislation, and its natural home is the</w:t>
      </w:r>
      <w:r>
        <w:t xml:space="preserve"> </w:t>
      </w:r>
      <w:r>
        <w:t xml:space="preserve">body that reviews drafts before enactment. Its output would be advisory — as</w:t>
      </w:r>
      <w:r>
        <w:t xml:space="preserve"> </w:t>
      </w:r>
      <w:r>
        <w:t xml:space="preserve">section 5 shows, divergence is often correct — but advisory information</w:t>
      </w:r>
      <w:r>
        <w:t xml:space="preserve"> </w:t>
      </w:r>
      <w:r>
        <w:t xml:space="preserve">that a drafter currently does not have.</w:t>
      </w:r>
    </w:p>
    <w:p>
      <w:pPr>
        <w:pStyle w:val="BodyText"/>
      </w:pPr>
      <w:r>
        <w:t xml:space="preserve">The most ambitious is a</w:t>
      </w:r>
      <w:r>
        <w:t xml:space="preserve"> </w:t>
      </w:r>
      <w:r>
        <w:rPr>
          <w:bCs/>
          <w:b/>
        </w:rPr>
        <w:t xml:space="preserve">general instrument of interpretation</w:t>
      </w:r>
      <w:r>
        <w:t xml:space="preserve">, on the</w:t>
      </w:r>
      <w:r>
        <w:t xml:space="preserve"> </w:t>
      </w:r>
      <w:r>
        <w:t xml:space="preserve">model of the Commonwealth interpretation acts, supplying default definitions</w:t>
      </w:r>
      <w:r>
        <w:t xml:space="preserve"> </w:t>
      </w:r>
      <w:r>
        <w:t xml:space="preserve">for the terms that recur across the system. The corpus makes the candidate</w:t>
      </w:r>
      <w:r>
        <w:t xml:space="preserve"> </w:t>
      </w:r>
      <w:r>
        <w:t xml:space="preserve">list computable:</w:t>
      </w:r>
      <w:r>
        <w:t xml:space="preserve"> </w:t>
      </w:r>
      <w:r>
        <w:t xml:space="preserve">‘</w:t>
      </w:r>
      <w:r>
        <w:t xml:space="preserve">person</w:t>
      </w:r>
      <w:r>
        <w:t xml:space="preserve">’</w:t>
      </w:r>
      <w:r>
        <w:t xml:space="preserve">, defined in 27 instruments with no legal variation</w:t>
      </w:r>
      <w:r>
        <w:t xml:space="preserve"> </w:t>
      </w:r>
      <w:r>
        <w:t xml:space="preserve">between them, is the obvious first entry, and the exercise of drafting a</w:t>
      </w:r>
      <w:r>
        <w:t xml:space="preserve"> </w:t>
      </w:r>
      <w:r>
        <w:t xml:space="preserve">default definition would surface the two outliers discussed in</w:t>
      </w:r>
      <w:r>
        <w:t xml:space="preserve"> </w:t>
      </w:r>
      <w:r>
        <w:t xml:space="preserve">section 6.1 as</w:t>
      </w:r>
      <w:r>
        <w:t xml:space="preserve"> </w:t>
      </w:r>
      <w:r>
        <w:t xml:space="preserve">express exceptions rather than as silent divergence. That is a substantial</w:t>
      </w:r>
      <w:r>
        <w:t xml:space="preserve"> </w:t>
      </w:r>
      <w:r>
        <w:t xml:space="preserve">legislative undertaking, and this article does not argue that Saudi Arabia</w:t>
      </w:r>
      <w:r>
        <w:t xml:space="preserve"> </w:t>
      </w:r>
      <w:r>
        <w:t xml:space="preserve">should embark on it. It does suggest that the question is now answerable with</w:t>
      </w:r>
      <w:r>
        <w:t xml:space="preserve"> </w:t>
      </w:r>
      <w:r>
        <w:t xml:space="preserve">evidence rather than intuition, and that the evidence points to a small</w:t>
      </w:r>
      <w:r>
        <w:t xml:space="preserve"> </w:t>
      </w:r>
      <w:r>
        <w:t xml:space="preserve">enough set of terms for the undertaking to be finite.</w:t>
      </w:r>
    </w:p>
    <w:p>
      <w:pPr>
        <w:pStyle w:val="BodyText"/>
      </w:pPr>
      <w:r>
        <w:t xml:space="preserve">It is worth being precise about how much a general interpretation instrument</w:t>
      </w:r>
      <w:r>
        <w:t xml:space="preserve"> </w:t>
      </w:r>
      <w:r>
        <w:t xml:space="preserve">would actually achieve here, because the answer is instructive. Of the four</w:t>
      </w:r>
      <w:r>
        <w:t xml:space="preserve"> </w:t>
      </w:r>
      <w:r>
        <w:t xml:space="preserve">conflicts in section 5, it would resolve one cleanly and none of the others.</w:t>
      </w:r>
      <w:r>
        <w:t xml:space="preserve"> </w:t>
      </w:r>
      <w:r>
        <w:t xml:space="preserve">‘</w:t>
      </w:r>
      <w:r>
        <w:t xml:space="preserve">The Kingdom</w:t>
      </w:r>
      <w:r>
        <w:t xml:space="preserve">’</w:t>
      </w:r>
      <w:r>
        <w:t xml:space="preserve"> </w:t>
      </w:r>
      <w:r>
        <w:t xml:space="preserve">is exactly the kind of term such an instrument handles well: a</w:t>
      </w:r>
      <w:r>
        <w:t xml:space="preserve"> </w:t>
      </w:r>
      <w:r>
        <w:t xml:space="preserve">single default definition, with the fiscal instruments expressly displacing</w:t>
      </w:r>
      <w:r>
        <w:t xml:space="preserve"> </w:t>
      </w:r>
      <w:r>
        <w:t xml:space="preserve">it where offshore jurisdiction is intended, would convert a silent divergence</w:t>
      </w:r>
      <w:r>
        <w:t xml:space="preserve"> </w:t>
      </w:r>
      <w:r>
        <w:t xml:space="preserve">into a stated one.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consumer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activity</w:t>
      </w:r>
      <w:r>
        <w:t xml:space="preserve">’</w:t>
      </w:r>
      <w:r>
        <w:t xml:space="preserve"> </w:t>
      </w:r>
      <w:r>
        <w:t xml:space="preserve">it would not</w:t>
      </w:r>
      <w:r>
        <w:t xml:space="preserve"> </w:t>
      </w:r>
      <w:r>
        <w:t xml:space="preserve">resolve, because in each case the divergence tracks a real difference in</w:t>
      </w:r>
      <w:r>
        <w:t xml:space="preserve"> </w:t>
      </w:r>
      <w:r>
        <w:t xml:space="preserve">regulatory purpose that a default definition would have to be displaced to</w:t>
      </w:r>
      <w:r>
        <w:t xml:space="preserve"> </w:t>
      </w:r>
      <w:r>
        <w:t xml:space="preserve">accommodate — and a default that is displaced by every instrument that uses</w:t>
      </w:r>
      <w:r>
        <w:t xml:space="preserve"> </w:t>
      </w:r>
      <w:r>
        <w:t xml:space="preserve">the term has achieved nothing. What it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achieve, even there, is</w:t>
      </w:r>
      <w:r>
        <w:t xml:space="preserve"> </w:t>
      </w:r>
      <w:r>
        <w:t xml:space="preserve">that each displacement would be an express choice recorded in the displacing</w:t>
      </w:r>
      <w:r>
        <w:t xml:space="preserve"> </w:t>
      </w:r>
      <w:r>
        <w:t xml:space="preserve">instrument. That is a smaller benefit than harmonisation and a more durable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A fourth response should be named in order to be set aside: harmonising the</w:t>
      </w:r>
      <w:r>
        <w:t xml:space="preserve"> </w:t>
      </w:r>
      <w:r>
        <w:t xml:space="preserve">four conflicting terms themselves. That would be the wrong lesson. The</w:t>
      </w:r>
      <w:r>
        <w:t xml:space="preserve"> </w:t>
      </w:r>
      <w:r>
        <w:t xml:space="preserve">divergence between the competition and labour definitions of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may well be correct; the two regimes regulate different things and have</w:t>
      </w:r>
      <w:r>
        <w:t xml:space="preserve"> </w:t>
      </w:r>
      <w:r>
        <w:t xml:space="preserve">different reasons to draw the line where they draw it. What is not defensible</w:t>
      </w:r>
      <w:r>
        <w:t xml:space="preserve"> </w:t>
      </w:r>
      <w:r>
        <w:t xml:space="preserve">is that the divergence is undocumented, that no instrument acknowledges it,</w:t>
      </w:r>
      <w:r>
        <w:t xml:space="preserve"> </w:t>
      </w:r>
      <w:r>
        <w:t xml:space="preserve">and that the reader of either statute has no way of learning that the other</w:t>
      </w:r>
      <w:r>
        <w:t xml:space="preserve"> </w:t>
      </w:r>
      <w:r>
        <w:t xml:space="preserve">exists. The remedy for a known divergence is a cross-reference. The remedy</w:t>
      </w:r>
      <w:r>
        <w:t xml:space="preserve"> </w:t>
      </w:r>
      <w:r>
        <w:t xml:space="preserve">for an unknown one is to find it first.</w:t>
      </w:r>
    </w:p>
    <w:bookmarkEnd w:id="69"/>
    <w:bookmarkStart w:id="70" w:name="what-follows-for-legal-technology"/>
    <w:p>
      <w:pPr>
        <w:pStyle w:val="Heading1"/>
      </w:pPr>
      <w:r>
        <w:t xml:space="preserve">What follows for legal technology</w:t>
      </w:r>
    </w:p>
    <w:p>
      <w:pPr>
        <w:pStyle w:val="FirstParagraph"/>
      </w:pPr>
      <w:r>
        <w:t xml:space="preserve">Systems that answer questions over statutory text must resolve terms, and the</w:t>
      </w:r>
      <w:r>
        <w:t xml:space="preserve"> </w:t>
      </w:r>
      <w:r>
        <w:t xml:space="preserve">conflicting cases are exactly where naive resolution fails.</w:t>
      </w:r>
    </w:p>
    <w:p>
      <w:pPr>
        <w:pStyle w:val="BodyText"/>
      </w:pPr>
      <w:r>
        <w:t xml:space="preserve">The failure mode is specific enough to state precisely. A</w:t>
      </w:r>
      <w:r>
        <w:t xml:space="preserve"> </w:t>
      </w:r>
      <w:r>
        <w:t xml:space="preserve">retrieval-augmented system asked whether a sole trader is subject to an</w:t>
      </w:r>
      <w:r>
        <w:t xml:space="preserve"> </w:t>
      </w:r>
      <w:r>
        <w:t xml:space="preserve">obligation imposed on</w:t>
      </w:r>
      <w:r>
        <w:t xml:space="preserve"> </w:t>
      </w:r>
      <w:r>
        <w:t xml:space="preserve">‘</w:t>
      </w:r>
      <w:r>
        <w:t xml:space="preserve">establishments</w:t>
      </w:r>
      <w:r>
        <w:t xml:space="preserve">’</w:t>
      </w:r>
      <w:r>
        <w:t xml:space="preserve"> </w:t>
      </w:r>
      <w:r>
        <w:t xml:space="preserve">will retrieve a definition of</w:t>
      </w:r>
      <w:r>
        <w:t xml:space="preserve"> </w:t>
      </w:r>
      <w:r>
        <w:t xml:space="preserve">‘</w:t>
      </w:r>
      <w:r>
        <w:t xml:space="preserve">establishment</w:t>
      </w:r>
      <w:r>
        <w:t xml:space="preserve">’</w:t>
      </w:r>
      <w:r>
        <w:t xml:space="preserve"> </w:t>
      </w:r>
      <w:r>
        <w:t xml:space="preserve">— and which definition it retrieves determines the answer</w:t>
      </w:r>
      <w:r>
        <w:t xml:space="preserve"> </w:t>
      </w:r>
      <w:r>
        <w:t xml:space="preserve">it gives. Retrieval ranks by similarity to the query, and the query in this</w:t>
      </w:r>
      <w:r>
        <w:t xml:space="preserve"> </w:t>
      </w:r>
      <w:r>
        <w:t xml:space="preserve">example contains nothing that distinguishes the competition regime from the</w:t>
      </w:r>
      <w:r>
        <w:t xml:space="preserve"> </w:t>
      </w:r>
      <w:r>
        <w:t xml:space="preserve">labour regime. The system will therefore answer confidently, and it will be</w:t>
      </w:r>
      <w:r>
        <w:t xml:space="preserve"> </w:t>
      </w:r>
      <w:r>
        <w:t xml:space="preserve">right or wrong according to which of three definitions happened to rank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The lesson is that term resolution in legal text is not a lookup but a choice</w:t>
      </w:r>
      <w:r>
        <w:t xml:space="preserve"> </w:t>
      </w:r>
      <w:r>
        <w:t xml:space="preserve">of governing instrument, and that the choice must be made before the</w:t>
      </w:r>
      <w:r>
        <w:t xml:space="preserve"> </w:t>
      </w:r>
      <w:r>
        <w:t xml:space="preserve">definition is retrieved rather than after. A system that models it will ask</w:t>
      </w:r>
      <w:r>
        <w:t xml:space="preserve"> </w:t>
      </w:r>
      <w:r>
        <w:t xml:space="preserve">which statute the question arises under; a system that does not will be</w:t>
      </w:r>
      <w:r>
        <w:t xml:space="preserve"> </w:t>
      </w:r>
      <w:r>
        <w:t xml:space="preserve">confidently wrong on precisely the terms that matter most, because the terms</w:t>
      </w:r>
      <w:r>
        <w:t xml:space="preserve"> </w:t>
      </w:r>
      <w:r>
        <w:t xml:space="preserve">that matter most are the ones many instruments define.</w:t>
      </w:r>
    </w:p>
    <w:p>
      <w:pPr>
        <w:pStyle w:val="BodyText"/>
      </w:pPr>
      <w:r>
        <w:t xml:space="preserve">This also gives a concrete use for the kind of enumeration this article</w:t>
      </w:r>
      <w:r>
        <w:t xml:space="preserve"> </w:t>
      </w:r>
      <w:r>
        <w:t xml:space="preserve">performs. A list of terms known to conflict is a list of the points at which</w:t>
      </w:r>
      <w:r>
        <w:t xml:space="preserve"> </w:t>
      </w:r>
      <w:r>
        <w:t xml:space="preserve">such a system must refuse to answer without knowing the governing instrument.</w:t>
      </w:r>
      <w:r>
        <w:t xml:space="preserve"> </w:t>
      </w:r>
      <w:r>
        <w:t xml:space="preserve">Four terms is a short enough list to encode as a rule.</w:t>
      </w:r>
    </w:p>
    <w:bookmarkEnd w:id="70"/>
    <w:bookmarkStart w:id="77" w:name="limitations"/>
    <w:p>
      <w:pPr>
        <w:pStyle w:val="Heading1"/>
      </w:pPr>
      <w:r>
        <w:t xml:space="preserve">Limitations</w:t>
      </w:r>
    </w:p>
    <w:bookmarkStart w:id="71" w:name="the-glossary-is-parsed-not-curated."/>
    <w:p>
      <w:pPr>
        <w:pStyle w:val="Heading4"/>
      </w:pPr>
      <w:r>
        <w:t xml:space="preserve">The glossary is parsed, not curated.</w:t>
      </w:r>
    </w:p>
    <w:p>
      <w:pPr>
        <w:pStyle w:val="FirstParagraph"/>
      </w:pPr>
      <w:r>
        <w:t xml:space="preserve">Definitions come from an</w:t>
      </w:r>
      <w:r>
        <w:t xml:space="preserve"> </w:t>
      </w:r>
      <w:r>
        <w:t xml:space="preserve">automatic parser over definitions articles. Section 3.1 gives two visible</w:t>
      </w:r>
      <w:r>
        <w:t xml:space="preserve"> </w:t>
      </w:r>
      <w:r>
        <w:t xml:space="preserve">examples of what that costs: a definition recorded as a row of dots, and a</w:t>
      </w:r>
      <w:r>
        <w:t xml:space="preserve"> </w:t>
      </w:r>
      <w:r>
        <w:t xml:space="preserve">definition that runs on into the two that follow it. Terms defined outside</w:t>
      </w:r>
      <w:r>
        <w:t xml:space="preserve"> </w:t>
      </w:r>
      <w:r>
        <w:t xml:space="preserve">the definitions article — in a substantive provision, or in a schedule —</w:t>
      </w:r>
      <w:r>
        <w:t xml:space="preserve"> </w:t>
      </w:r>
      <w:r>
        <w:t xml:space="preserve">are not captured at all. The counts here are approximate at the margins, and</w:t>
      </w:r>
      <w:r>
        <w:t xml:space="preserve"> </w:t>
      </w:r>
      <w:r>
        <w:t xml:space="preserve">should be read as such.</w:t>
      </w:r>
    </w:p>
    <w:bookmarkEnd w:id="71"/>
    <w:bookmarkStart w:id="72" w:name="Xccdc6b4245e2ec0814c83cf8e55af37e799fb88"/>
    <w:p>
      <w:pPr>
        <w:pStyle w:val="Heading4"/>
      </w:pPr>
      <w:r>
        <w:t xml:space="preserve">The indexical filter is a heuristic with one recall estimate.</w:t>
      </w:r>
    </w:p>
    <w:p>
      <w:pPr>
        <w:pStyle w:val="FirstParagraph"/>
      </w:pPr>
      <w:r>
        <w:t xml:space="preserve">It</w:t>
      </w:r>
      <w:r>
        <w:t xml:space="preserve"> </w:t>
      </w:r>
      <w:r>
        <w:t xml:space="preserve">is inspectable, and its misses on the adjudicated sample are reported: two of</w:t>
      </w:r>
      <w:r>
        <w:t xml:space="preserve"> </w:t>
      </w:r>
      <w:r>
        <w:t xml:space="preserve">12, giving 83.3 per cent recall on widely shared terms. It has no</w:t>
      </w:r>
      <w:r>
        <w:t xml:space="preserve"> </w:t>
      </w:r>
      <w:r>
        <w:t xml:space="preserve">measured precision, and no evaluation at all against a purpose-built</w:t>
      </w:r>
      <w:r>
        <w:t xml:space="preserve"> </w:t>
      </w:r>
      <w:r>
        <w:t xml:space="preserve">hand-labelled sample. Building that sample is the obvious next step for</w:t>
      </w:r>
      <w:r>
        <w:t xml:space="preserve"> </w:t>
      </w:r>
      <w:r>
        <w:t xml:space="preserve">anyone extending this work.</w:t>
      </w:r>
    </w:p>
    <w:bookmarkEnd w:id="72"/>
    <w:bookmarkStart w:id="73" w:name="X620be45867f33116766ac2c12a7d2a8a92d4be7"/>
    <w:p>
      <w:pPr>
        <w:pStyle w:val="Heading4"/>
      </w:pPr>
      <w:r>
        <w:t xml:space="preserve">The adjudication is single-annotator and small.</w:t>
      </w:r>
    </w:p>
    <w:p>
      <w:pPr>
        <w:pStyle w:val="FirstParagraph"/>
      </w:pPr>
      <w:r>
        <w:t xml:space="preserve">Twelve terms were</w:t>
      </w:r>
      <w:r>
        <w:t xml:space="preserve"> </w:t>
      </w:r>
      <w:r>
        <w:t xml:space="preserve">classified by one reader. There is no inter-annotator agreement to report;</w:t>
      </w:r>
      <w:r>
        <w:t xml:space="preserve"> </w:t>
      </w:r>
      <w:r>
        <w:t xml:space="preserve">the classes involve judgement at the boundaries, and</w:t>
      </w:r>
      <w:r>
        <w:t xml:space="preserve"> </w:t>
      </w:r>
      <w:r>
        <w:t xml:space="preserve">sections 5.4 and 6.3 identify two places where a different reader could reasonably classify</w:t>
      </w:r>
      <w:r>
        <w:t xml:space="preserve"> </w:t>
      </w:r>
      <w:r>
        <w:t xml:space="preserve">differently. The finding should be read as a documented and checkable</w:t>
      </w:r>
      <w:r>
        <w:t xml:space="preserve"> </w:t>
      </w:r>
      <w:r>
        <w:t xml:space="preserve">reading, not as a measurement.</w:t>
      </w:r>
    </w:p>
    <w:bookmarkEnd w:id="73"/>
    <w:bookmarkStart w:id="74" w:name="X1d627704a06879a6a68cf8405cae556574fe61c"/>
    <w:p>
      <w:pPr>
        <w:pStyle w:val="Heading4"/>
      </w:pPr>
      <w:r>
        <w:t xml:space="preserve">Frequency selection probably understates conflict.</w:t>
      </w:r>
    </w:p>
    <w:p>
      <w:pPr>
        <w:pStyle w:val="FirstParagraph"/>
      </w:pPr>
      <w:r>
        <w:t xml:space="preserve">The twelve</w:t>
      </w:r>
      <w:r>
        <w:t xml:space="preserve"> </w:t>
      </w:r>
      <w:r>
        <w:t xml:space="preserve">adjudicated terms are those that the most instruments define, and frequency</w:t>
      </w:r>
      <w:r>
        <w:t xml:space="preserve"> </w:t>
      </w:r>
      <w:r>
        <w:t xml:space="preserve">selects for generality: widely shared terms tend to be broad concepts</w:t>
      </w:r>
      <w:r>
        <w:t xml:space="preserve"> </w:t>
      </w:r>
      <w:r>
        <w:t xml:space="preserve">(</w:t>
      </w:r>
      <w:r>
        <w:t xml:space="preserve">‘</w:t>
      </w:r>
      <w:r>
        <w:t xml:space="preserve">person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licence</w:t>
      </w:r>
      <w:r>
        <w:t xml:space="preserve">’</w:t>
      </w:r>
      <w:r>
        <w:t xml:space="preserve">) that are easy to harmonise or that vary only by sector.</w:t>
      </w:r>
      <w:r>
        <w:t xml:space="preserve"> </w:t>
      </w:r>
      <w:r>
        <w:t xml:space="preserve">Genuinely conflicting</w:t>
      </w:r>
      <w:r>
        <w:t xml:space="preserve"> </w:t>
      </w:r>
      <w:r>
        <w:rPr>
          <w:iCs/>
          <w:i/>
        </w:rPr>
        <w:t xml:space="preserve">technical</w:t>
      </w:r>
      <w:r>
        <w:t xml:space="preserve"> </w:t>
      </w:r>
      <w:r>
        <w:t xml:space="preserve">terms — shared by two or three</w:t>
      </w:r>
      <w:r>
        <w:t xml:space="preserve"> </w:t>
      </w:r>
      <w:r>
        <w:t xml:space="preserve">instruments in adjacent regimes, where drafters are most likely to assume</w:t>
      </w:r>
      <w:r>
        <w:t xml:space="preserve"> </w:t>
      </w:r>
      <w:r>
        <w:t xml:space="preserve">they are borrowing a settled meaning — sit in the tail and are not examined</w:t>
      </w:r>
      <w:r>
        <w:t xml:space="preserve"> </w:t>
      </w:r>
      <w:r>
        <w:t xml:space="preserve">here. Four in twelve is therefore a lower bound on the density of conflict in</w:t>
      </w:r>
      <w:r>
        <w:t xml:space="preserve"> </w:t>
      </w:r>
      <w:r>
        <w:t xml:space="preserve">the shared lexicon rather than an estimate of it.</w:t>
      </w:r>
    </w:p>
    <w:bookmarkEnd w:id="74"/>
    <w:bookmarkStart w:id="75" w:name="X207e3649e5b678e8327e34fdffb0491a8444113"/>
    <w:p>
      <w:pPr>
        <w:pStyle w:val="Heading4"/>
      </w:pPr>
      <w:r>
        <w:t xml:space="preserve">Divergence is not the same as inconsistency.</w:t>
      </w:r>
    </w:p>
    <w:p>
      <w:pPr>
        <w:pStyle w:val="FirstParagraph"/>
      </w:pPr>
      <w:r>
        <w:t xml:space="preserve">Two instruments may</w:t>
      </w:r>
      <w:r>
        <w:t xml:space="preserve"> </w:t>
      </w:r>
      <w:r>
        <w:t xml:space="preserve">define a term differently for good reason. Nothing here establishes that the</w:t>
      </w:r>
      <w:r>
        <w:t xml:space="preserve"> </w:t>
      </w:r>
      <w:r>
        <w:t xml:space="preserve">four conflicting cases are drafting errors, and section 7 argues expressly</w:t>
      </w:r>
      <w:r>
        <w:t xml:space="preserve"> </w:t>
      </w:r>
      <w:r>
        <w:t xml:space="preserve">against assuming they are. The claim is that they are places where one word</w:t>
      </w:r>
      <w:r>
        <w:t xml:space="preserve"> </w:t>
      </w:r>
      <w:r>
        <w:t xml:space="preserve">carries different legal content, which is a fact about the system that its</w:t>
      </w:r>
      <w:r>
        <w:t xml:space="preserve"> </w:t>
      </w:r>
      <w:r>
        <w:t xml:space="preserve">users need to know.</w:t>
      </w:r>
    </w:p>
    <w:bookmarkEnd w:id="75"/>
    <w:bookmarkStart w:id="76" w:name="coverage."/>
    <w:p>
      <w:pPr>
        <w:pStyle w:val="Heading4"/>
      </w:pPr>
      <w:r>
        <w:t xml:space="preserve">Coverage.</w:t>
      </w:r>
    </w:p>
    <w:p>
      <w:pPr>
        <w:pStyle w:val="FirstParagraph"/>
      </w:pPr>
      <w:r>
        <w:t xml:space="preserve">Only the 214 instruments whose definitions articles</w:t>
      </w:r>
      <w:r>
        <w:t xml:space="preserve"> </w:t>
      </w:r>
      <w:r>
        <w:t xml:space="preserve">parse cleanly contribute. Instruments outside the corpus, instruments without</w:t>
      </w:r>
      <w:r>
        <w:t xml:space="preserve"> </w:t>
      </w:r>
      <w:r>
        <w:t xml:space="preserve">a definitions article, and instruments the parser skipped are invisible to</w:t>
      </w:r>
      <w:r>
        <w:t xml:space="preserve"> </w:t>
      </w:r>
      <w:r>
        <w:t xml:space="preserve">the study. The corpus is substantial but it is not the whole of Saudi</w:t>
      </w:r>
      <w:r>
        <w:t xml:space="preserve"> </w:t>
      </w:r>
      <w:r>
        <w:t xml:space="preserve">legislation, and statements above about what no instrument does — including</w:t>
      </w:r>
      <w:r>
        <w:t xml:space="preserve"> </w:t>
      </w:r>
      <w:r>
        <w:t xml:space="preserve">the observation that no general interpretation instrument exists — are</w:t>
      </w:r>
      <w:r>
        <w:t xml:space="preserve"> </w:t>
      </w:r>
      <w:r>
        <w:t xml:space="preserve">statements about the corpus.</w:t>
      </w:r>
    </w:p>
    <w:bookmarkEnd w:id="76"/>
    <w:bookmarkEnd w:id="77"/>
    <w:bookmarkStart w:id="7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Definitional fragmentation in Saudi legislation is real, narrow, and</w:t>
      </w:r>
      <w:r>
        <w:t xml:space="preserve"> </w:t>
      </w:r>
      <w:r>
        <w:t xml:space="preserve">measurable, and the gap between the second and third of those adjectives is</w:t>
      </w:r>
      <w:r>
        <w:t xml:space="preserve"> </w:t>
      </w:r>
      <w:r>
        <w:t xml:space="preserve">where the difficulty lies.</w:t>
      </w:r>
    </w:p>
    <w:p>
      <w:pPr>
        <w:pStyle w:val="BodyText"/>
      </w:pPr>
      <w:r>
        <w:t xml:space="preserve">Measured automatically, the system looks fragmented: 61.5 per cent of shared</w:t>
      </w:r>
      <w:r>
        <w:t xml:space="preserve"> </w:t>
      </w:r>
      <w:r>
        <w:t xml:space="preserve">substantive terms are worded divergently. Read by hand, most of that</w:t>
      </w:r>
      <w:r>
        <w:t xml:space="preserve"> </w:t>
      </w:r>
      <w:r>
        <w:t xml:space="preserve">divergence turns out to be paraphrase, homonymy, or a referent each</w:t>
      </w:r>
      <w:r>
        <w:t xml:space="preserve"> </w:t>
      </w:r>
      <w:r>
        <w:t xml:space="preserve">instrument fixes for itself. Among the twelve terms that the largest number</w:t>
      </w:r>
      <w:r>
        <w:t xml:space="preserve"> </w:t>
      </w:r>
      <w:r>
        <w:t xml:space="preserve">of instruments define, four carry materially different legal scope. Within</w:t>
      </w:r>
      <w:r>
        <w:t xml:space="preserve"> </w:t>
      </w:r>
      <w:r>
        <w:t xml:space="preserve">that sample, in other words, lexical divergence overstates substantive</w:t>
      </w:r>
      <w:r>
        <w:t xml:space="preserve"> </w:t>
      </w:r>
      <w:r>
        <w:t xml:space="preserve">conflict roughly threefold — a ratio measured on twelve terms, which should</w:t>
      </w:r>
      <w:r>
        <w:t xml:space="preserve"> </w:t>
      </w:r>
      <w:r>
        <w:t xml:space="preserve">not be projected onto the other 310 shared substantive terms and still less</w:t>
      </w:r>
      <w:r>
        <w:t xml:space="preserve"> </w:t>
      </w:r>
      <w:r>
        <w:t xml:space="preserve">onto other jurisdictions. Measuring it elsewhere would be a useful test of</w:t>
      </w:r>
      <w:r>
        <w:t xml:space="preserve"> </w:t>
      </w:r>
      <w:r>
        <w:t xml:space="preserve">whether anything like it holds generally.</w:t>
      </w:r>
    </w:p>
    <w:p>
      <w:pPr>
        <w:pStyle w:val="BodyText"/>
      </w:pPr>
      <w:r>
        <w:t xml:space="preserve">The methodological claim is the one that travels. Any attempt to measure</w:t>
      </w:r>
      <w:r>
        <w:t xml:space="preserve"> </w:t>
      </w:r>
      <w:r>
        <w:t xml:space="preserve">definitional consistency automatically will meet both of the separations set</w:t>
      </w:r>
      <w:r>
        <w:t xml:space="preserve"> </w:t>
      </w:r>
      <w:r>
        <w:t xml:space="preserve">out here. Indexical definitions exist wherever instruments name themselves</w:t>
      </w:r>
      <w:r>
        <w:t xml:space="preserve"> </w:t>
      </w:r>
      <w:r>
        <w:t xml:space="preserve">and their own institutions, which is to say nearly everywhere; and lexical</w:t>
      </w:r>
      <w:r>
        <w:t xml:space="preserve"> </w:t>
      </w:r>
      <w:r>
        <w:t xml:space="preserve">similarity is a poor proxy for legal identity in any language. A study that</w:t>
      </w:r>
      <w:r>
        <w:t xml:space="preserve"> </w:t>
      </w:r>
      <w:r>
        <w:t xml:space="preserve">performs neither separation will report a number about drafting convention</w:t>
      </w:r>
      <w:r>
        <w:t xml:space="preserve"> </w:t>
      </w:r>
      <w:r>
        <w:t xml:space="preserve">and paraphrase, and will present it as a number about law.</w:t>
      </w:r>
    </w:p>
    <w:p>
      <w:pPr>
        <w:pStyle w:val="BodyText"/>
      </w:pPr>
      <w:r>
        <w:t xml:space="preserve">The four conflicting terms are the smallest finding this study could have</w:t>
      </w:r>
      <w:r>
        <w:t xml:space="preserve"> </w:t>
      </w:r>
      <w:r>
        <w:t xml:space="preserve">produced and, for that reason, the most useful one.</w:t>
      </w:r>
      <w:r>
        <w:t xml:space="preserve"> </w:t>
      </w:r>
      <w:r>
        <w:rPr>
          <w:iCs/>
          <w:i/>
        </w:rPr>
        <w:t xml:space="preserve">Establishment</w:t>
      </w:r>
      <w:r>
        <w:t xml:space="preserve"> </w:t>
      </w:r>
      <w:r>
        <w:t xml:space="preserve">means one thing to the competition regime and another to the labour regime,</w:t>
      </w:r>
      <w:r>
        <w:t xml:space="preserve"> </w:t>
      </w:r>
      <w:r>
        <w:t xml:space="preserve">and our sole trader with her furniture workshop falls on different sides of</w:t>
      </w:r>
      <w:r>
        <w:t xml:space="preserve"> </w:t>
      </w:r>
      <w:r>
        <w:t xml:space="preserve">that line depending on which statute is asking. A practitioner in either</w:t>
      </w:r>
      <w:r>
        <w:t xml:space="preserve"> </w:t>
      </w:r>
      <w:r>
        <w:t xml:space="preserve">field may know this. Neither statute says it. And for the first time in this</w:t>
      </w:r>
      <w:r>
        <w:t xml:space="preserve"> </w:t>
      </w:r>
      <w:r>
        <w:t xml:space="preserve">jurisdiction, it can be enumerated rather than encountered.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Competition Law (Royal Decree M/75, 29/6/1440H)</w:t>
      </w:r>
      <w:r>
        <w:t xml:space="preserve"> </w:t>
      </w:r>
      <w:r>
        <w:t xml:space="preserve">art 1.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Labour Law (Royal Decree M/51, 23/8/1426H) art</w:t>
      </w:r>
      <w:r>
        <w:t xml:space="preserve"> </w:t>
      </w:r>
      <w:r>
        <w:t xml:space="preserve">2.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corpus, its glossary layer,</w:t>
      </w:r>
      <w:r>
        <w:t xml:space="preserve"> </w:t>
      </w:r>
      <w:r>
        <w:t xml:space="preserve">and the scripts that reproduce every figure in this article are openly</w:t>
      </w:r>
      <w:r>
        <w:t xml:space="preserve"> </w:t>
      </w:r>
      <w:r>
        <w:t xml:space="preserve">licensed; see the data availability statement below.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Arabic formula varies slightly between instruments;</w:t>
      </w:r>
      <w:r>
        <w:t xml:space="preserve"> </w:t>
      </w:r>
      <w:r>
        <w:t xml:space="preserve">the closing qualification (</w:t>
      </w:r>
      <w:r>
        <w:rPr>
          <w:iCs/>
          <w:i/>
        </w:rPr>
        <w:t xml:space="preserve">ma lam yaqtadi siyaq al-nass khilaf dhalik</w:t>
      </w:r>
      <w:r>
        <w:t xml:space="preserve">)</w:t>
      </w:r>
      <w:r>
        <w:t xml:space="preserve"> </w:t>
      </w:r>
      <w:r>
        <w:t xml:space="preserve">is not universal.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Interpretation Act 1978, s 5 and sch 1; Acts</w:t>
      </w:r>
      <w:r>
        <w:t xml:space="preserve"> </w:t>
      </w:r>
      <w:r>
        <w:t xml:space="preserve">Interpretation Act 1901 (Cth), pt 2 div 2; Interpretation Act, RSC 1985, c</w:t>
      </w:r>
      <w:r>
        <w:t xml:space="preserve"> </w:t>
      </w:r>
      <w:r>
        <w:t xml:space="preserve">I-21, s 35.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Basic Law of Governance (Royal Order A/90,</w:t>
      </w:r>
      <w:r>
        <w:t xml:space="preserve"> </w:t>
      </w:r>
      <w:r>
        <w:t xml:space="preserve">27/8/1412H) is constitutional in character and supplies no general</w:t>
      </w:r>
      <w:r>
        <w:t xml:space="preserve"> </w:t>
      </w:r>
      <w:r>
        <w:t xml:space="preserve">definitional apparatus. This is a statement about the 291 instruments in the</w:t>
      </w:r>
      <w:r>
        <w:t xml:space="preserve"> </w:t>
      </w:r>
      <w:r>
        <w:t xml:space="preserve">corpus, which is not an exhaustive collection of Saudi legislation; see</w:t>
      </w:r>
      <w:r>
        <w:t xml:space="preserve"> </w:t>
      </w:r>
      <w:r>
        <w:t xml:space="preserve">section 9.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Reed Dickerson,</w:t>
      </w:r>
      <w:r>
        <w:t xml:space="preserve"> </w:t>
      </w:r>
      <w:r>
        <w:rPr>
          <w:iCs/>
          <w:i/>
        </w:rPr>
        <w:t xml:space="preserve">The Fundamentals of Legal Drafting</w:t>
      </w:r>
      <w:r>
        <w:t xml:space="preserve"> </w:t>
      </w:r>
      <w:r>
        <w:t xml:space="preserve">(2nd edn, Little, Brown 1986) ch 7; Helen Xanthaki,</w:t>
      </w:r>
      <w:r>
        <w:t xml:space="preserve"> </w:t>
      </w:r>
      <w:r>
        <w:rPr>
          <w:iCs/>
          <w:i/>
        </w:rPr>
        <w:t xml:space="preserve">Thornton’s</w:t>
      </w:r>
      <w:r>
        <w:rPr>
          <w:iCs/>
          <w:i/>
        </w:rPr>
        <w:t xml:space="preserve"> </w:t>
      </w:r>
      <w:r>
        <w:rPr>
          <w:iCs/>
          <w:i/>
        </w:rPr>
        <w:t xml:space="preserve">Legislative Drafting</w:t>
      </w:r>
      <w:r>
        <w:t xml:space="preserve"> </w:t>
      </w:r>
      <w:r>
        <w:t xml:space="preserve">(6th edn, Bloomsbury Professional 2022) ch 4.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Helen Xanthaki,</w:t>
      </w:r>
      <w:r>
        <w:t xml:space="preserve"> </w:t>
      </w:r>
      <w:r>
        <w:rPr>
          <w:iCs/>
          <w:i/>
        </w:rPr>
        <w:t xml:space="preserve">Drafting Legislation: Art and</w:t>
      </w:r>
      <w:r>
        <w:rPr>
          <w:iCs/>
          <w:i/>
        </w:rPr>
        <w:t xml:space="preserve"> </w:t>
      </w:r>
      <w:r>
        <w:rPr>
          <w:iCs/>
          <w:i/>
        </w:rPr>
        <w:t xml:space="preserve">Technology of Rules for Regulation</w:t>
      </w:r>
      <w:r>
        <w:t xml:space="preserve"> </w:t>
      </w:r>
      <w:r>
        <w:t xml:space="preserve">(Hart 2014).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Cs/>
          <w:i/>
        </w:rPr>
        <w:t xml:space="preserve">Bennion, Bailey and Norbury on</w:t>
      </w:r>
      <w:r>
        <w:rPr>
          <w:iCs/>
          <w:i/>
        </w:rPr>
        <w:t xml:space="preserve"> </w:t>
      </w:r>
      <w:r>
        <w:rPr>
          <w:iCs/>
          <w:i/>
        </w:rPr>
        <w:t xml:space="preserve">Statutory Interpretation</w:t>
      </w:r>
      <w:r>
        <w:t xml:space="preserve"> </w:t>
      </w:r>
      <w:r>
        <w:t xml:space="preserve">(8th edn, LexisNexis Butterworths 2020) ss 21.3 and 24.3; Antonin Scalia and Bryan A Garner,</w:t>
      </w:r>
      <w:r>
        <w:t xml:space="preserve"> </w:t>
      </w:r>
      <w:r>
        <w:rPr>
          <w:iCs/>
          <w:i/>
        </w:rPr>
        <w:t xml:space="preserve">Reading Law: The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Interpretation of Legal Texts</w:t>
      </w:r>
      <w:r>
        <w:t xml:space="preserve"> </w:t>
      </w:r>
      <w:r>
        <w:t xml:space="preserve">(Thomson/West 2012) 170–73.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Peter Henderson and others,</w:t>
      </w:r>
      <w:r>
        <w:t xml:space="preserve"> </w:t>
      </w:r>
      <w:r>
        <w:t xml:space="preserve">‘</w:t>
      </w:r>
      <w:r>
        <w:t xml:space="preserve">Pile of Law: Learning</w:t>
      </w:r>
      <w:r>
        <w:t xml:space="preserve"> </w:t>
      </w:r>
      <w:r>
        <w:t xml:space="preserve">Responsible Data Filtering from the Law and a 256GB Open-Source Legal</w:t>
      </w:r>
      <w:r>
        <w:t xml:space="preserve"> </w:t>
      </w:r>
      <w:r>
        <w:t xml:space="preserve">Dataset</w:t>
      </w:r>
      <w:r>
        <w:t xml:space="preserve">’</w:t>
      </w:r>
      <w:r>
        <w:t xml:space="preserve"> </w:t>
      </w:r>
      <w:r>
        <w:t xml:space="preserve">(NeurIPS 2022, Datasets and Benchmarks Track); Joel Niklaus and</w:t>
      </w:r>
      <w:r>
        <w:t xml:space="preserve"> </w:t>
      </w:r>
      <w:r>
        <w:t xml:space="preserve">others,</w:t>
      </w:r>
      <w:r>
        <w:t xml:space="preserve"> </w:t>
      </w:r>
      <w:r>
        <w:t xml:space="preserve">‘</w:t>
      </w:r>
      <w:r>
        <w:t xml:space="preserve">MultiLegalPile: A 689GB Multilingual Legal Corpus</w:t>
      </w:r>
      <w:r>
        <w:t xml:space="preserve">’</w:t>
      </w:r>
      <w:r>
        <w:t xml:space="preserve"> </w:t>
      </w:r>
      <w:r>
        <w:t xml:space="preserve">(Proceedings of</w:t>
      </w:r>
      <w:r>
        <w:t xml:space="preserve"> </w:t>
      </w:r>
      <w:r>
        <w:t xml:space="preserve">the 62nd Annual Meeting of the Association for Computational Linguistics,</w:t>
      </w:r>
      <w:r>
        <w:t xml:space="preserve"> </w:t>
      </w:r>
      <w:r>
        <w:t xml:space="preserve">2024).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Monica Palmirani and Fabio Vitali,</w:t>
      </w:r>
      <w:r>
        <w:t xml:space="preserve"> </w:t>
      </w:r>
      <w:r>
        <w:t xml:space="preserve">‘</w:t>
      </w:r>
      <w:r>
        <w:t xml:space="preserve">Akoma-Ntoso for Legal</w:t>
      </w:r>
      <w:r>
        <w:t xml:space="preserve"> </w:t>
      </w:r>
      <w:r>
        <w:t xml:space="preserve">Documents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Legislative XML for the Semantic Web</w:t>
      </w:r>
      <w:r>
        <w:t xml:space="preserve"> </w:t>
      </w:r>
      <w:r>
        <w:t xml:space="preserve">(Springer 2011)</w:t>
      </w:r>
      <w:r>
        <w:t xml:space="preserve"> </w:t>
      </w:r>
      <w:r>
        <w:t xml:space="preserve">75.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 Martin Katz and Michael J Bommarito,</w:t>
      </w:r>
      <w:r>
        <w:t xml:space="preserve"> </w:t>
      </w:r>
      <w:r>
        <w:t xml:space="preserve">‘</w:t>
      </w:r>
      <w:r>
        <w:t xml:space="preserve">Measuring</w:t>
      </w:r>
      <w:r>
        <w:t xml:space="preserve"> </w:t>
      </w:r>
      <w:r>
        <w:t xml:space="preserve">the Complexity of the Law: The United States Code</w:t>
      </w:r>
      <w:r>
        <w:t xml:space="preserve">’</w:t>
      </w:r>
      <w:r>
        <w:t xml:space="preserve"> </w:t>
      </w:r>
      <w:r>
        <w:t xml:space="preserve">(2014) 22 Artificial</w:t>
      </w:r>
      <w:r>
        <w:t xml:space="preserve"> </w:t>
      </w:r>
      <w:r>
        <w:t xml:space="preserve">Intelligence and Law 337; Corinna Coupette and others,</w:t>
      </w:r>
      <w:r>
        <w:t xml:space="preserve"> </w:t>
      </w:r>
      <w:r>
        <w:t xml:space="preserve">‘</w:t>
      </w:r>
      <w:r>
        <w:t xml:space="preserve">Measuring Law Over</w:t>
      </w:r>
      <w:r>
        <w:t xml:space="preserve"> </w:t>
      </w:r>
      <w:r>
        <w:t xml:space="preserve">Time: A Network Analytical Framework with an Application to Statutes and</w:t>
      </w:r>
      <w:r>
        <w:t xml:space="preserve"> </w:t>
      </w:r>
      <w:r>
        <w:t xml:space="preserve">Regulations in the United States and Germany</w:t>
      </w:r>
      <w:r>
        <w:t xml:space="preserve">’</w:t>
      </w:r>
      <w:r>
        <w:t xml:space="preserve"> </w:t>
      </w:r>
      <w:r>
        <w:t xml:space="preserve">(2021) 9 Frontiers in Physics</w:t>
      </w:r>
      <w:r>
        <w:t xml:space="preserve"> </w:t>
      </w:r>
      <w:r>
        <w:t xml:space="preserve">658463.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On the</w:t>
      </w:r>
      <w:r>
        <w:t xml:space="preserve"> </w:t>
      </w:r>
      <w:r>
        <w:t xml:space="preserve">citation network of this corpus, see the companion study referred to in the</w:t>
      </w:r>
      <w:r>
        <w:t xml:space="preserve"> </w:t>
      </w:r>
      <w:r>
        <w:t xml:space="preserve">data availability statement.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Competition Law art 1; Implementing Regulation of</w:t>
      </w:r>
      <w:r>
        <w:t xml:space="preserve"> </w:t>
      </w:r>
      <w:r>
        <w:t xml:space="preserve">the Competition Law (GAC Board Decision 337, 25/1/1441H) art 1.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Implementing Regulation of the Anti-Concealment Law, issued</w:t>
      </w:r>
      <w:r>
        <w:t xml:space="preserve"> </w:t>
      </w:r>
      <w:r>
        <w:t xml:space="preserve">under art 19 of the Anti-Concealment Law (Royal Decree M/4, 1/1/1442H) art</w:t>
      </w:r>
      <w:r>
        <w:t xml:space="preserve"> </w:t>
      </w:r>
      <w:r>
        <w:t xml:space="preserve">1.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Labour Law art 2; High-Risk</w:t>
      </w:r>
      <w:r>
        <w:t xml:space="preserve"> </w:t>
      </w:r>
      <w:r>
        <w:t xml:space="preserve">Professions Work Organization Regulation art 1; OSH Service Providers</w:t>
      </w:r>
      <w:r>
        <w:t xml:space="preserve"> </w:t>
      </w:r>
      <w:r>
        <w:t xml:space="preserve">Licensing and Accreditation Regulation art 1.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Implementing Regulation of the Social Insurance Law (Ministerial Resolution</w:t>
      </w:r>
      <w:r>
        <w:t xml:space="preserve"> </w:t>
      </w:r>
      <w:r>
        <w:t xml:space="preserve">230/</w:t>
      </w:r>
      <w:r>
        <w:rPr>
          <w:iCs/>
          <w:i/>
        </w:rPr>
        <w:t xml:space="preserve">ta’minat</w:t>
      </w:r>
      <w:r>
        <w:t xml:space="preserve">, 26/12/1445H) art 1; the legacy regulation carries the</w:t>
      </w:r>
      <w:r>
        <w:t xml:space="preserve"> </w:t>
      </w:r>
      <w:r>
        <w:t xml:space="preserve">same wording.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Value Added Tax Law (Royal Decree M/113,</w:t>
      </w:r>
      <w:r>
        <w:t xml:space="preserve"> </w:t>
      </w:r>
      <w:r>
        <w:t xml:space="preserve">2/11/1438H) art 1; Real Estate Transaction Tax Law (Royal Decree M/84,</w:t>
      </w:r>
      <w:r>
        <w:t xml:space="preserve"> </w:t>
      </w:r>
      <w:r>
        <w:t xml:space="preserve">19/3/1446H) art 1.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Income Tax Law (Royal Decree M/1, 15/1/1425H) art 1.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Zakat</w:t>
      </w:r>
      <w:r>
        <w:t xml:space="preserve"> </w:t>
      </w:r>
      <w:r>
        <w:t xml:space="preserve">Collection Implementing Regulation (Minister of Finance Resolution 1007,</w:t>
      </w:r>
      <w:r>
        <w:t xml:space="preserve"> </w:t>
      </w:r>
      <w:r>
        <w:t xml:space="preserve">19/8/1445H) art 1.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Credit Information Law (Royal Decree M/37, 5/7/1429H) art</w:t>
      </w:r>
      <w:r>
        <w:t xml:space="preserve"> </w:t>
      </w:r>
      <w:r>
        <w:t xml:space="preserve">1.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E-Commerce Law (Royal</w:t>
      </w:r>
      <w:r>
        <w:t xml:space="preserve"> </w:t>
      </w:r>
      <w:r>
        <w:t xml:space="preserve">Decree M/126, 7/11/1440H) art 1.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Payment Systems and Services Law (Royal Decree M/26,</w:t>
      </w:r>
      <w:r>
        <w:t xml:space="preserve"> </w:t>
      </w:r>
      <w:r>
        <w:t xml:space="preserve">22/3/1443H) art 1.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Implementing regulations</w:t>
      </w:r>
      <w:r>
        <w:t xml:space="preserve"> </w:t>
      </w:r>
      <w:r>
        <w:t xml:space="preserve">made under the Environmental Law (Royal Decree M/165, 19/11/1441H): the Air</w:t>
      </w:r>
      <w:r>
        <w:t xml:space="preserve"> </w:t>
      </w:r>
      <w:r>
        <w:t xml:space="preserve">Quality Regulation, the Environmental Fees Regulation, the Environmental</w:t>
      </w:r>
      <w:r>
        <w:t xml:space="preserve"> </w:t>
      </w:r>
      <w:r>
        <w:t xml:space="preserve">Inspection and Audit Regulation, the Environmental Permits Regulation and</w:t>
      </w:r>
      <w:r>
        <w:t xml:space="preserve"> </w:t>
      </w:r>
      <w:r>
        <w:t xml:space="preserve">the Environmental Service Providers Regulation, art 1 in each. The</w:t>
      </w:r>
      <w:r>
        <w:t xml:space="preserve"> </w:t>
      </w:r>
      <w:r>
        <w:t xml:space="preserve">Environmental Law itself does not define the term.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Civil Aviation Law</w:t>
      </w:r>
      <w:r>
        <w:t xml:space="preserve"> </w:t>
      </w:r>
      <w:r>
        <w:t xml:space="preserve">(Royal Decree M/44, 18/7/1426H) art 1.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Telecommunications and Information Technology Act (Royal Decree</w:t>
      </w:r>
      <w:r>
        <w:t xml:space="preserve"> </w:t>
      </w:r>
      <w:r>
        <w:t xml:space="preserve">M/106, 2/11/1443H) art 1.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</w:style>
  <w:style w:styleId="BodyText" w:type="paragraph">
    <w:name w:val="Body Text"/>
    <w:basedOn w:val="Normal"/>
    <w:link w:val="BodyTextChar"/>
    <w:pPr>
      <w:spacing w:after="0" w:line="48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480" w:lineRule="auto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Much Do Statutes Disagree? Measuring Definitional Fragmentation Across a Legal System</dc:title>
  <dc:creator/>
  <cp:keywords/>
  <dcterms:created xsi:type="dcterms:W3CDTF">2026-08-28T18:27:57Z</dcterms:created>
  <dcterms:modified xsi:type="dcterms:W3CDTF">2026-08-28T18:27:57Z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