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How Much Do Statutes Disagree?</w:t>
      </w:r>
      <w:r>
        <w:br/>
      </w:r>
      <w:r>
        <w:rPr>
          <w:bCs/>
          <w:b/>
        </w:rPr>
        <w:t xml:space="preserve">Measuring Definitional Fragmentation Across a Legal System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7,993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2026-08-28T18:27:58Z</dcterms:created>
  <dcterms:modified xsi:type="dcterms:W3CDTF">2026-08-28T18:27:58Z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