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What Counts as an Establishment?</w:t>
      </w:r>
      <w:r>
        <w:br/>
      </w:r>
      <w:r>
        <w:rPr>
          <w:bCs/>
          <w:b/>
        </w:rPr>
        <w:t xml:space="preserve">Definitional Fragmentation Across Saudi Arabian Legislation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7,972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2026-08-20T14:29:04Z</dcterms:created>
  <dcterms:modified xsi:type="dcterms:W3CDTF">2026-08-20T14:29:04Z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