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F3" w:rsidRPr="006805F1" w:rsidRDefault="00C060F3" w:rsidP="00C060F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26"/>
          <w:szCs w:val="30"/>
        </w:rPr>
      </w:pPr>
      <w:r w:rsidRPr="006805F1">
        <w:rPr>
          <w:rFonts w:ascii="Helvetica" w:eastAsia="Times New Roman" w:hAnsi="Helvetica" w:cs="Times New Roman"/>
          <w:b/>
          <w:bCs/>
          <w:color w:val="292929"/>
          <w:sz w:val="26"/>
          <w:szCs w:val="30"/>
        </w:rPr>
        <w:t>Selection methods</w:t>
      </w:r>
    </w:p>
    <w:p w:rsidR="00C060F3" w:rsidRPr="006805F1" w:rsidRDefault="00C060F3" w:rsidP="00C060F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Selection methods are one type of argument for node selection. These methods allow dbt to run commands, such as “dbt run” </w:t>
      </w:r>
      <w:r w:rsidRPr="006805F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30"/>
        </w:rPr>
        <w:t>specifying methods sharing a common characteristic</w:t>
      </w: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. When you use a selection method, </w:t>
      </w:r>
      <w:r w:rsidRPr="006805F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30"/>
        </w:rPr>
        <w:t>you must insert a colon (:) </w:t>
      </w: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after the method name/key and the method value, with no spaces. The possible selection methods are shown in the cheat sheet.</w:t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71CC9040" wp14:editId="4FC6E1E8">
            <wp:extent cx="4939790" cy="3867150"/>
            <wp:effectExtent l="0" t="0" r="0" b="0"/>
            <wp:docPr id="9" name="Picture 9" descr="https://miro.medium.com/v2/resize:fit:700/1*a5g1ABl0OhlgflVqA6Z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a5g1ABl0OhlgflVqA6Zn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93" cy="38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sz w:val="20"/>
          <w:szCs w:val="24"/>
        </w:rPr>
        <w:t>Figure 9 — Methods</w:t>
      </w:r>
    </w:p>
    <w:p w:rsidR="00C060F3" w:rsidRPr="006805F1" w:rsidRDefault="00C060F3" w:rsidP="00C060F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Let’s take a look at each method’s description, I will </w:t>
      </w:r>
      <w:r w:rsidRPr="006805F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30"/>
        </w:rPr>
        <w:t>assume, again, we are using the “dbt run” </w:t>
      </w: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command. And since the cheat sheet doesn’t show examples of each method, I will write them here:</w:t>
      </w:r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tag: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Specifying a tag, dbt will run all models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associated with that tag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tag:monthly</w:t>
      </w:r>
      <w:proofErr w:type="spell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lastRenderedPageBreak/>
        <w:t>source: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Using the source method, dbt will run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all models that select from that source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 It has to be used with the plus (+) operator.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source:orders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+</w:t>
      </w:r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path and package: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The path method can be used to specify a path, and the package method a package.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It is not mandatory to use these methods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, as seen in the ‘Specifying resources with </w:t>
      </w:r>
      <w:proofErr w:type="gram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“ —</w:t>
      </w:r>
      <w:proofErr w:type="gram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 selection”’ section. You can use them to make your command more verbose.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path:path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/to/my/model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package:my_package</w:t>
      </w:r>
      <w:proofErr w:type="spell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proofErr w:type="spellStart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config</w:t>
      </w:r>
      <w:proofErr w:type="spellEnd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Specifying a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config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, dbt will run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 xml:space="preserve">all models having that </w:t>
      </w:r>
      <w:proofErr w:type="spellStart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config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. The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config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 key is separated from “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config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” using a dot (.), and the colon separates the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config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 key and value.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config.materialized:incremental</w:t>
      </w:r>
      <w:proofErr w:type="spell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proofErr w:type="spellStart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test_type</w:t>
      </w:r>
      <w:proofErr w:type="spellEnd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Test type is used with the “dbt test” command.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It can have one of two arguments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, singular or generic, that specify the type of the test will want to execute.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test_type:generic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test_type:singular</w:t>
      </w:r>
      <w:proofErr w:type="spell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proofErr w:type="spellStart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test_name</w:t>
      </w:r>
      <w:proofErr w:type="spellEnd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Test type is used with the “dbt test” command. This method allows you to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execute all tests with a specific generic name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, such as unique and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not_null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test_name:not_null</w:t>
      </w:r>
      <w:proofErr w:type="spell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state: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Allows you to run only new nodes (using “new” value) or modified ones (using “modified” value).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Dbt knows if the node is new by looking at the manifest file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. You also can make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subselections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 on modified nodes (check </w:t>
      </w:r>
      <w:hyperlink r:id="rId6" w:anchor="the-state-method" w:tgtFrame="_blank" w:history="1">
        <w:r w:rsidRPr="006805F1">
          <w:rPr>
            <w:rFonts w:ascii="Georgia" w:eastAsia="Times New Roman" w:hAnsi="Georgia" w:cs="Segoe UI"/>
            <w:color w:val="0000FF"/>
            <w:spacing w:val="-1"/>
            <w:sz w:val="24"/>
            <w:szCs w:val="32"/>
            <w:u w:val="single"/>
          </w:rPr>
          <w:t>https://docs.getdbt.com/reference/node-selection/methods#the-state-</w:t>
        </w:r>
        <w:r w:rsidRPr="006805F1">
          <w:rPr>
            <w:rFonts w:ascii="Georgia" w:eastAsia="Times New Roman" w:hAnsi="Georgia" w:cs="Segoe UI"/>
            <w:color w:val="0000FF"/>
            <w:spacing w:val="-1"/>
            <w:sz w:val="24"/>
            <w:szCs w:val="32"/>
            <w:u w:val="single"/>
          </w:rPr>
          <w:lastRenderedPageBreak/>
          <w:t>method</w:t>
        </w:r>
      </w:hyperlink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)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state:new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state:modified</w:t>
      </w:r>
      <w:proofErr w:type="spell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exposure and metric: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Specifying an exposure or a metric, dbt will run the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parent's resources of that exposure or metric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 It has to be used with the plus (+) operator left-sided.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- $ dbt run –select +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exposure:my_exposure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- $ dbt run –select +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metric:my_metric</w:t>
      </w:r>
      <w:proofErr w:type="spell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result: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Can be used to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select only resources which resulted in errors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(using “error” value)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 or failures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(for tests, using “failure” value) on the prior execution. You can, for example, run only the models which have raised errors on the prior dbt run.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result:error</w:t>
      </w:r>
      <w:proofErr w:type="spell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- $ dbt test –select </w:t>
      </w:r>
      <w:proofErr w:type="spellStart"/>
      <w:proofErr w:type="gram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result:fail</w:t>
      </w:r>
      <w:proofErr w:type="spellEnd"/>
      <w:proofErr w:type="gramEnd"/>
    </w:p>
    <w:p w:rsidR="00C060F3" w:rsidRPr="006805F1" w:rsidRDefault="00C060F3" w:rsidP="00C060F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proofErr w:type="spellStart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source_status</w:t>
      </w:r>
      <w:proofErr w:type="spellEnd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Used to execute resources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based on the freshness of the related source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 Check </w:t>
      </w:r>
      <w:hyperlink r:id="rId7" w:anchor="the-source_status-method" w:tgtFrame="_blank" w:history="1">
        <w:r w:rsidRPr="006805F1">
          <w:rPr>
            <w:rFonts w:ascii="Georgia" w:eastAsia="Times New Roman" w:hAnsi="Georgia" w:cs="Segoe UI"/>
            <w:color w:val="0000FF"/>
            <w:spacing w:val="-1"/>
            <w:sz w:val="24"/>
            <w:szCs w:val="32"/>
            <w:u w:val="single"/>
          </w:rPr>
          <w:t>https://docs.getdbt.com/reference/node-selection/methods#the-source_status-method</w:t>
        </w:r>
      </w:hyperlink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</w:t>
      </w:r>
    </w:p>
    <w:p w:rsidR="00C060F3" w:rsidRPr="006805F1" w:rsidRDefault="00C060F3" w:rsidP="00C060F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26"/>
          <w:szCs w:val="30"/>
        </w:rPr>
      </w:pPr>
      <w:r w:rsidRPr="006805F1">
        <w:rPr>
          <w:rFonts w:ascii="Helvetica" w:eastAsia="Times New Roman" w:hAnsi="Helvetica" w:cs="Times New Roman"/>
          <w:b/>
          <w:bCs/>
          <w:color w:val="292929"/>
          <w:sz w:val="26"/>
          <w:szCs w:val="30"/>
        </w:rPr>
        <w:t>Graph operators</w:t>
      </w:r>
    </w:p>
    <w:p w:rsidR="00C060F3" w:rsidRPr="006805F1" w:rsidRDefault="00C060F3" w:rsidP="00C060F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Graph operators are operators which can be used along node selection arguments. For the examples of this section, </w:t>
      </w:r>
      <w:r w:rsidRPr="006805F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30"/>
        </w:rPr>
        <w:t>consider the DAG shown when I described a node in “Node selection”</w:t>
      </w: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.</w:t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lastRenderedPageBreak/>
        <w:drawing>
          <wp:inline distT="0" distB="0" distL="0" distR="0" wp14:anchorId="1BD56876" wp14:editId="65152EE9">
            <wp:extent cx="5934075" cy="1924336"/>
            <wp:effectExtent l="0" t="0" r="0" b="0"/>
            <wp:docPr id="8" name="Picture 8" descr="https://miro.medium.com/v2/resize:fit:700/1*ioL-J8we0ZRBEmCrOGC4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00/1*ioL-J8we0ZRBEmCrOGC4_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10" cy="192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sz w:val="20"/>
          <w:szCs w:val="24"/>
        </w:rPr>
        <w:t xml:space="preserve">Figure 10 — Example of a </w:t>
      </w:r>
      <w:proofErr w:type="spellStart"/>
      <w:r w:rsidRPr="006805F1">
        <w:rPr>
          <w:rFonts w:ascii="Times New Roman" w:eastAsia="Times New Roman" w:hAnsi="Times New Roman" w:cs="Times New Roman"/>
          <w:sz w:val="20"/>
          <w:szCs w:val="24"/>
        </w:rPr>
        <w:t>dbt’s</w:t>
      </w:r>
      <w:proofErr w:type="spellEnd"/>
      <w:r w:rsidRPr="006805F1">
        <w:rPr>
          <w:rFonts w:ascii="Times New Roman" w:eastAsia="Times New Roman" w:hAnsi="Times New Roman" w:cs="Times New Roman"/>
          <w:sz w:val="20"/>
          <w:szCs w:val="24"/>
        </w:rPr>
        <w:t xml:space="preserve"> DAG. Source: </w:t>
      </w:r>
      <w:hyperlink r:id="rId9" w:tgtFrame="_blank" w:history="1">
        <w:r w:rsidRPr="006805F1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https://github.com/dbt-labs/dbt-project-maturity</w:t>
        </w:r>
      </w:hyperlink>
    </w:p>
    <w:p w:rsidR="00C060F3" w:rsidRPr="006805F1" w:rsidRDefault="00C060F3" w:rsidP="00C060F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The available graph operators are:</w:t>
      </w:r>
    </w:p>
    <w:p w:rsidR="00C060F3" w:rsidRPr="006805F1" w:rsidRDefault="00C060F3" w:rsidP="00C060F3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Plus operator (+):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Using this operator, the selection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extends to parent resources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(if the plus operator is left-sided)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or to children resources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(if the plus operator is right-sided).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- $ dbt run –select +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int_billed_claim_amounts</w:t>
      </w:r>
      <w:proofErr w:type="spellEnd"/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78B59BC0" wp14:editId="6A24FF4C">
            <wp:extent cx="6008786" cy="1939979"/>
            <wp:effectExtent l="0" t="0" r="0" b="3175"/>
            <wp:docPr id="7" name="Picture 7" descr="https://miro.medium.com/v2/resize:fit:700/1*WJdsabsJoZB6E57La3_y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00/1*WJdsabsJoZB6E57La3_yP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537" cy="194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sz w:val="20"/>
          <w:szCs w:val="24"/>
        </w:rPr>
        <w:t>Figure 11 -Current model and all parents are selected</w:t>
      </w:r>
    </w:p>
    <w:p w:rsidR="00C060F3" w:rsidRPr="006805F1" w:rsidRDefault="00C060F3" w:rsidP="00C060F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 xml:space="preserve">- $ dbt run –select </w:t>
      </w:r>
      <w:proofErr w:type="spellStart"/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int_billed_claim_amounts</w:t>
      </w:r>
      <w:proofErr w:type="spellEnd"/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+</w:t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lastRenderedPageBreak/>
        <w:drawing>
          <wp:inline distT="0" distB="0" distL="0" distR="0" wp14:anchorId="2862EBD7" wp14:editId="75FE59CA">
            <wp:extent cx="6353175" cy="2060244"/>
            <wp:effectExtent l="0" t="0" r="0" b="0"/>
            <wp:docPr id="6" name="Picture 6" descr="https://miro.medium.com/v2/resize:fit:700/1*nzFlhl9woTlX9-gjEY5O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700/1*nzFlhl9woTlX9-gjEY5OX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864" cy="206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sz w:val="20"/>
          <w:szCs w:val="24"/>
        </w:rPr>
        <w:t>Figure 12 — Current model and all children are selected</w:t>
      </w:r>
    </w:p>
    <w:p w:rsidR="00C060F3" w:rsidRPr="006805F1" w:rsidRDefault="00C060F3" w:rsidP="00C060F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- $ dbt run –select +</w:t>
      </w:r>
      <w:proofErr w:type="spellStart"/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int_billed_claim_amounts</w:t>
      </w:r>
      <w:proofErr w:type="spellEnd"/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+</w:t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9C78D8C" wp14:editId="378E14BE">
            <wp:extent cx="6181725" cy="1995814"/>
            <wp:effectExtent l="0" t="0" r="0" b="4445"/>
            <wp:docPr id="5" name="Picture 5" descr="https://miro.medium.com/v2/resize:fit:700/1*1p7cOXdZSoyaDbbCZ2FR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00/1*1p7cOXdZSoyaDbbCZ2FR-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29" cy="199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sz w:val="20"/>
          <w:szCs w:val="24"/>
        </w:rPr>
        <w:t>Figure 13 — Current model and all parents and children are selected</w:t>
      </w:r>
    </w:p>
    <w:p w:rsidR="00C060F3" w:rsidRPr="006805F1" w:rsidRDefault="00C060F3" w:rsidP="00C060F3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N-Plus operator: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Similar to plus the operator, but now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you specify the degree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of the parents or children.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- $ dbt run –select 1+int_billed_claim_amounts+1</w:t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60BE918A" wp14:editId="09E25725">
            <wp:extent cx="6143625" cy="1983513"/>
            <wp:effectExtent l="0" t="0" r="0" b="0"/>
            <wp:docPr id="4" name="Picture 4" descr="https://miro.medium.com/v2/resize:fit:700/1*ZsqTCxySup8eLvaA8h5Y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700/1*ZsqTCxySup8eLvaA8h5Y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038" cy="19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sz w:val="20"/>
          <w:szCs w:val="24"/>
        </w:rPr>
        <w:t>Figure 14 — Current model and parents to the first degree and children to the first degree are selected</w:t>
      </w:r>
    </w:p>
    <w:p w:rsidR="00C060F3" w:rsidRDefault="00C060F3" w:rsidP="00C060F3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lastRenderedPageBreak/>
        <w:t>At operator (@):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Similar to the plus operator, but will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also run the parents of the children of the specified node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- $ dbt run –select @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int_billed_claim_amounts</w:t>
      </w:r>
      <w:proofErr w:type="spellEnd"/>
    </w:p>
    <w:p w:rsidR="00E42B00" w:rsidRPr="00E42B00" w:rsidRDefault="00E42B00" w:rsidP="00E42B00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E42B00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The "at" operator</w:t>
      </w:r>
      <w:hyperlink r:id="rId14" w:anchor="the-at-operator" w:tooltip="Direct link to The &quot;at&quot; operator" w:history="1">
        <w:r w:rsidRPr="00E42B00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32"/>
          </w:rPr>
          <w:t>​</w:t>
        </w:r>
      </w:hyperlink>
    </w:p>
    <w:p w:rsidR="00E42B00" w:rsidRDefault="00E42B00" w:rsidP="00E42B00">
      <w:pPr>
        <w:pStyle w:val="ListParagraph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E42B00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The @ operator is similar to +, but will also include </w:t>
      </w:r>
      <w:r w:rsidRPr="00E42B00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</w:rPr>
        <w:t>the parents of the children of the selected model</w:t>
      </w:r>
      <w:r w:rsidRPr="00E42B00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 This is useful in continuous integration environments where you want to build a model and all of its children, but the </w:t>
      </w:r>
      <w:r w:rsidRPr="00E42B00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</w:rPr>
        <w:t>parents</w:t>
      </w:r>
      <w:r w:rsidRPr="00E42B00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of those children might not exist in the database yet. The selector @</w:t>
      </w:r>
      <w:proofErr w:type="spellStart"/>
      <w:r w:rsidRPr="00E42B00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snowplow_web_page_context</w:t>
      </w:r>
      <w:proofErr w:type="spellEnd"/>
      <w:r w:rsidRPr="00E42B00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will build all three models shown in the diagram below</w:t>
      </w:r>
    </w:p>
    <w:p w:rsidR="00E42B00" w:rsidRDefault="00E42B00" w:rsidP="00E42B00">
      <w:pPr>
        <w:pStyle w:val="ListParagraph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</w:p>
    <w:p w:rsidR="00E42B00" w:rsidRPr="00E42B00" w:rsidRDefault="00E42B00" w:rsidP="00E42B0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Source Sans Pro" w:hAnsi="Source Sans Pro"/>
          <w:noProof/>
          <w:color w:val="0000FF"/>
          <w:sz w:val="27"/>
          <w:szCs w:val="27"/>
          <w:shd w:val="clear" w:color="auto" w:fill="1B1B1D"/>
        </w:rPr>
        <w:drawing>
          <wp:inline distT="0" distB="0" distL="0" distR="0">
            <wp:extent cx="5555684" cy="1353527"/>
            <wp:effectExtent l="0" t="0" r="6985" b="0"/>
            <wp:docPr id="12" name="Picture 12" descr="@snowplow_web_page_context will select all of the models shown her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@snowplow_web_page_context will select all of the models shown her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81" cy="135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B00">
        <w:rPr>
          <w:rStyle w:val="titleagrv"/>
          <w:rFonts w:ascii="Source Sans Pro" w:hAnsi="Source Sans Pro"/>
          <w:color w:val="E3E3E3"/>
          <w:shd w:val="clear" w:color="auto" w:fill="1B1B1D"/>
        </w:rPr>
        <w:t>@</w:t>
      </w:r>
      <w:proofErr w:type="spellStart"/>
      <w:r w:rsidRPr="00E42B00">
        <w:rPr>
          <w:rStyle w:val="titleagrv"/>
          <w:rFonts w:ascii="Source Sans Pro" w:hAnsi="Source Sans Pro"/>
          <w:color w:val="E3E3E3"/>
          <w:shd w:val="clear" w:color="auto" w:fill="1B1B1D"/>
        </w:rPr>
        <w:t>snowplow_web_page_context</w:t>
      </w:r>
      <w:proofErr w:type="spellEnd"/>
      <w:r w:rsidRPr="00E42B00">
        <w:rPr>
          <w:rStyle w:val="titleagrv"/>
          <w:rFonts w:ascii="Source Sans Pro" w:hAnsi="Source Sans Pro"/>
          <w:color w:val="E3E3E3"/>
          <w:shd w:val="clear" w:color="auto" w:fill="1B1B1D"/>
        </w:rPr>
        <w:t xml:space="preserve"> will select all of the models shown here</w:t>
      </w:r>
    </w:p>
    <w:p w:rsidR="00E42B00" w:rsidRDefault="00E42B00" w:rsidP="00E42B00">
      <w:pPr>
        <w:pStyle w:val="HTMLPreformatted"/>
        <w:rPr>
          <w:rStyle w:val="token"/>
          <w:b/>
          <w:color w:val="FF0000"/>
          <w:bdr w:val="none" w:sz="0" w:space="0" w:color="auto" w:frame="1"/>
        </w:rPr>
      </w:pPr>
      <w:r w:rsidRPr="00E42B00">
        <w:rPr>
          <w:rStyle w:val="token"/>
          <w:b/>
          <w:color w:val="FF0000"/>
          <w:bdr w:val="none" w:sz="0" w:space="0" w:color="auto" w:frame="1"/>
        </w:rPr>
        <w:t>$ dbt run --models @</w:t>
      </w:r>
      <w:proofErr w:type="spellStart"/>
      <w:r w:rsidRPr="00E42B00">
        <w:rPr>
          <w:rStyle w:val="token"/>
          <w:b/>
          <w:color w:val="FF0000"/>
          <w:bdr w:val="none" w:sz="0" w:space="0" w:color="auto" w:frame="1"/>
        </w:rPr>
        <w:t>my_model</w:t>
      </w:r>
      <w:proofErr w:type="spellEnd"/>
      <w:r w:rsidRPr="00E42B00">
        <w:rPr>
          <w:rStyle w:val="token"/>
          <w:b/>
          <w:color w:val="FF0000"/>
          <w:bdr w:val="none" w:sz="0" w:space="0" w:color="auto" w:frame="1"/>
        </w:rPr>
        <w:t xml:space="preserve">          </w:t>
      </w:r>
    </w:p>
    <w:p w:rsidR="00E42B00" w:rsidRDefault="00E42B00" w:rsidP="00E42B00">
      <w:pPr>
        <w:pStyle w:val="HTMLPreformatted"/>
      </w:pPr>
      <w:r>
        <w:rPr>
          <w:rStyle w:val="token"/>
          <w:i/>
          <w:iCs/>
          <w:color w:val="637777"/>
          <w:bdr w:val="none" w:sz="0" w:space="0" w:color="auto" w:frame="1"/>
        </w:rPr>
        <w:t xml:space="preserve"># select </w:t>
      </w:r>
      <w:proofErr w:type="spellStart"/>
      <w:r>
        <w:rPr>
          <w:rStyle w:val="token"/>
          <w:i/>
          <w:iCs/>
          <w:color w:val="637777"/>
          <w:bdr w:val="none" w:sz="0" w:space="0" w:color="auto" w:frame="1"/>
        </w:rPr>
        <w:t>my_model</w:t>
      </w:r>
      <w:proofErr w:type="spellEnd"/>
      <w:r>
        <w:rPr>
          <w:rStyle w:val="token"/>
          <w:i/>
          <w:iCs/>
          <w:color w:val="637777"/>
          <w:bdr w:val="none" w:sz="0" w:space="0" w:color="auto" w:frame="1"/>
        </w:rPr>
        <w:t>, its children, and the parents of its children</w:t>
      </w:r>
      <w:r>
        <w:rPr>
          <w:color w:val="D6DEEB"/>
          <w:bdr w:val="none" w:sz="0" w:space="0" w:color="auto" w:frame="1"/>
        </w:rPr>
        <w:br/>
      </w:r>
    </w:p>
    <w:p w:rsidR="00E42B00" w:rsidRPr="00E42B00" w:rsidRDefault="00E42B00" w:rsidP="00E42B00">
      <w:pPr>
        <w:pStyle w:val="HTMLPreformatted"/>
      </w:pPr>
      <w:r>
        <w:tab/>
      </w:r>
      <w:bookmarkStart w:id="0" w:name="_GoBack"/>
      <w:bookmarkEnd w:id="0"/>
    </w:p>
    <w:p w:rsidR="00C060F3" w:rsidRPr="006805F1" w:rsidRDefault="00C060F3" w:rsidP="00C060F3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Star operator (*):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 Putting this operator at the end of a path,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dbt will execute all nodes in this path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- $ dbt run –select path.to.models.*</w:t>
      </w:r>
    </w:p>
    <w:p w:rsidR="00C060F3" w:rsidRPr="006805F1" w:rsidRDefault="00C060F3" w:rsidP="00C060F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More examples can be seen in the cheat sheet.</w:t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lastRenderedPageBreak/>
        <w:drawing>
          <wp:inline distT="0" distB="0" distL="0" distR="0" wp14:anchorId="4B35CB28" wp14:editId="69BF9785">
            <wp:extent cx="5651330" cy="3019425"/>
            <wp:effectExtent l="0" t="0" r="6985" b="0"/>
            <wp:docPr id="3" name="Picture 3" descr="https://miro.medium.com/v2/resize:fit:700/1*LqPUsmHlUxzL18uQX7C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700/1*LqPUsmHlUxzL18uQX7CVK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99" cy="302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sz w:val="20"/>
          <w:szCs w:val="24"/>
        </w:rPr>
        <w:t>Figure 15 — Graph operators</w:t>
      </w:r>
    </w:p>
    <w:p w:rsidR="00C060F3" w:rsidRPr="006805F1" w:rsidRDefault="00C060F3" w:rsidP="00C060F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26"/>
          <w:szCs w:val="30"/>
        </w:rPr>
      </w:pPr>
      <w:r w:rsidRPr="006805F1">
        <w:rPr>
          <w:rFonts w:ascii="Helvetica" w:eastAsia="Times New Roman" w:hAnsi="Helvetica" w:cs="Times New Roman"/>
          <w:b/>
          <w:bCs/>
          <w:color w:val="292929"/>
          <w:sz w:val="26"/>
          <w:szCs w:val="30"/>
        </w:rPr>
        <w:t>Set Operators</w:t>
      </w:r>
    </w:p>
    <w:p w:rsidR="00C060F3" w:rsidRPr="006805F1" w:rsidRDefault="00C060F3" w:rsidP="00C060F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Set operators can be of two types, </w:t>
      </w:r>
      <w:r w:rsidRPr="006805F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30"/>
        </w:rPr>
        <w:t>unions, and intersections</w:t>
      </w: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.</w:t>
      </w:r>
    </w:p>
    <w:p w:rsidR="006805F1" w:rsidRDefault="00C060F3" w:rsidP="00C060F3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Unions: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Unions are used to execute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more than one selection at a time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. </w:t>
      </w:r>
    </w:p>
    <w:p w:rsidR="00C060F3" w:rsidRPr="006805F1" w:rsidRDefault="006805F1" w:rsidP="006805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</w:pPr>
      <w:r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 xml:space="preserve">(Unions are used run multiple models at the same time, they are not linked with </w:t>
      </w:r>
      <w:proofErr w:type="spellStart"/>
      <w:r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eachother</w:t>
      </w:r>
      <w:proofErr w:type="spellEnd"/>
      <w:r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 xml:space="preserve"> or there is no connection between them. They are just supposed to run at the same time)</w:t>
      </w:r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Using “dbt run” as an example, you can run more than one selection separating them with a blank space.</w:t>
      </w:r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- $ dbt run –select +</w:t>
      </w:r>
      <w:proofErr w:type="spellStart"/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snowplow_sessions</w:t>
      </w:r>
      <w:proofErr w:type="spellEnd"/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 +</w:t>
      </w:r>
      <w:proofErr w:type="spellStart"/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fact_orders</w:t>
      </w:r>
      <w:proofErr w:type="spellEnd"/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It will run “+</w:t>
      </w:r>
      <w:proofErr w:type="spellStart"/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snowplow_session</w:t>
      </w:r>
      <w:proofErr w:type="spellEnd"/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” AND “+</w:t>
      </w:r>
      <w:proofErr w:type="spellStart"/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fact_orders</w:t>
      </w:r>
      <w:proofErr w:type="spellEnd"/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”, remember the plus (+) operator runs the parent nodes, so </w:t>
      </w:r>
      <w:r w:rsidR="00C060F3"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this command will run both models and their ancestors</w:t>
      </w:r>
      <w:r w:rsidR="00C060F3"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</w:t>
      </w:r>
    </w:p>
    <w:p w:rsidR="00C249B0" w:rsidRPr="00C249B0" w:rsidRDefault="00C060F3" w:rsidP="00C060F3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Intersections: 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Intersections are used to execute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common resources to more than one selection</w:t>
      </w:r>
      <w:r w:rsidRPr="006805F1">
        <w:rPr>
          <w:rFonts w:ascii="Georgia" w:eastAsia="Times New Roman" w:hAnsi="Georgia" w:cs="Segoe UI"/>
          <w:color w:val="385623" w:themeColor="accent6" w:themeShade="80"/>
          <w:spacing w:val="-1"/>
          <w:sz w:val="24"/>
          <w:szCs w:val="32"/>
        </w:rPr>
        <w:t>.</w:t>
      </w:r>
      <w:r w:rsidR="006805F1" w:rsidRPr="006805F1">
        <w:rPr>
          <w:rStyle w:val="IntenseReference"/>
          <w:color w:val="385623" w:themeColor="accent6" w:themeShade="80"/>
        </w:rPr>
        <w:t xml:space="preserve"> (The intersection is used to run multiple models which have something in common. They may have common parents or they may have common test type:</w:t>
      </w:r>
      <w:r w:rsidR="006805F1">
        <w:rPr>
          <w:rStyle w:val="IntenseReference"/>
          <w:color w:val="385623" w:themeColor="accent6" w:themeShade="80"/>
        </w:rPr>
        <w:t xml:space="preserve"> </w:t>
      </w:r>
      <w:r w:rsidR="006805F1" w:rsidRPr="006805F1">
        <w:rPr>
          <w:rStyle w:val="IntenseReference"/>
          <w:color w:val="385623" w:themeColor="accent6" w:themeShade="80"/>
        </w:rPr>
        <w:t>generic</w:t>
      </w:r>
      <w:r w:rsidR="006805F1">
        <w:rPr>
          <w:rStyle w:val="IntenseReference"/>
          <w:color w:val="385623" w:themeColor="accent6" w:themeShade="80"/>
        </w:rPr>
        <w:t xml:space="preserve"> </w:t>
      </w:r>
      <w:r w:rsidR="006805F1" w:rsidRPr="006805F1">
        <w:rPr>
          <w:rStyle w:val="IntenseReference"/>
          <w:color w:val="385623" w:themeColor="accent6" w:themeShade="80"/>
        </w:rPr>
        <w:t>/singular or common tags)</w:t>
      </w:r>
      <w:r w:rsidRPr="006805F1">
        <w:rPr>
          <w:rFonts w:ascii="Georgia" w:eastAsia="Times New Roman" w:hAnsi="Georgia" w:cs="Segoe UI"/>
          <w:color w:val="385623" w:themeColor="accent6" w:themeShade="80"/>
          <w:spacing w:val="-1"/>
          <w:sz w:val="24"/>
          <w:szCs w:val="32"/>
        </w:rPr>
        <w:t xml:space="preserve"> </w:t>
      </w:r>
    </w:p>
    <w:p w:rsidR="00C060F3" w:rsidRPr="006805F1" w:rsidRDefault="00C060F3" w:rsidP="00C249B0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lastRenderedPageBreak/>
        <w:t>The selections are comma-separated (,). Using “dbt run”, for instance, dbt will take the models of each selection and run only the ones that appear in all selections.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- $ dbt run –select +snowplow_sessions,+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fact_orders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It will run the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 xml:space="preserve">common ancestors </w:t>
      </w:r>
      <w:proofErr w:type="spellStart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of“snowplow_session</w:t>
      </w:r>
      <w:proofErr w:type="spellEnd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” and “</w:t>
      </w:r>
      <w:proofErr w:type="spellStart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fact_orders</w:t>
      </w:r>
      <w:proofErr w:type="spellEnd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”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.</w:t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- $ dbt run –select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marts.finance,tag:nightly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It will run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models in marts/finance folder AND with the tag nightly, simultaneously.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br/>
      </w: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- $ dbt test — select +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fct_orders,test_type:generic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>It will run </w:t>
      </w:r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 xml:space="preserve">generic tests of the </w:t>
      </w:r>
      <w:proofErr w:type="spellStart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>fct_orders</w:t>
      </w:r>
      <w:proofErr w:type="spellEnd"/>
      <w:r w:rsidRPr="006805F1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32"/>
        </w:rPr>
        <w:t xml:space="preserve"> and its ancestors.</w:t>
      </w:r>
    </w:p>
    <w:p w:rsidR="00C060F3" w:rsidRPr="006805F1" w:rsidRDefault="00C060F3" w:rsidP="00C060F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The </w:t>
      </w:r>
      <w:r w:rsidRPr="006805F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30"/>
        </w:rPr>
        <w:t>space operator is very useful to run more than one model without needing to divide them into different commands</w:t>
      </w: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. And </w:t>
      </w:r>
      <w:r w:rsidRPr="006805F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30"/>
        </w:rPr>
        <w:t>the comma operator is very convenient if you want to use more than one specifying methods</w:t>
      </w: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, or combination of selections.</w:t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7624A8EC" wp14:editId="77715D3E">
            <wp:extent cx="5934075" cy="907066"/>
            <wp:effectExtent l="0" t="0" r="0" b="7620"/>
            <wp:docPr id="2" name="Picture 2" descr="https://miro.medium.com/v2/resize:fit:700/1*rvp82sExIB5mwDnl4-Cr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700/1*rvp82sExIB5mwDnl4-Cr2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68" cy="9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sz w:val="20"/>
          <w:szCs w:val="24"/>
        </w:rPr>
        <w:t>Figure 16 — Set operators</w:t>
      </w:r>
    </w:p>
    <w:p w:rsidR="00C060F3" w:rsidRPr="006805F1" w:rsidRDefault="00C060F3" w:rsidP="00C060F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26"/>
          <w:szCs w:val="30"/>
        </w:rPr>
      </w:pPr>
      <w:r w:rsidRPr="006805F1">
        <w:rPr>
          <w:rFonts w:ascii="Helvetica" w:eastAsia="Times New Roman" w:hAnsi="Helvetica" w:cs="Times New Roman"/>
          <w:b/>
          <w:bCs/>
          <w:color w:val="292929"/>
          <w:sz w:val="26"/>
          <w:szCs w:val="30"/>
        </w:rPr>
        <w:t>Excluding models</w:t>
      </w:r>
    </w:p>
    <w:p w:rsidR="00C060F3" w:rsidRPr="006805F1" w:rsidRDefault="00C060F3" w:rsidP="00C060F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30"/>
        </w:rPr>
        <w:t>All of the semantics applied to the –selection flag can be applied to the –exclude flag</w:t>
      </w: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. Instead of inserting the selected resources in a set that will be executed, the –exclude flag will select resources to remove from this set.</w:t>
      </w:r>
    </w:p>
    <w:p w:rsidR="00C060F3" w:rsidRPr="006805F1" w:rsidRDefault="00C060F3" w:rsidP="00C060F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</w:pPr>
      <w:r w:rsidRPr="006805F1">
        <w:rPr>
          <w:rFonts w:ascii="Georgia" w:eastAsia="Times New Roman" w:hAnsi="Georgia" w:cs="Times New Roman"/>
          <w:color w:val="292929"/>
          <w:spacing w:val="-1"/>
          <w:sz w:val="24"/>
          <w:szCs w:val="30"/>
        </w:rPr>
        <w:t>It is a very handy flag, especially if you want to select a large set of resources, but remove some resources that share a common characteristic.</w:t>
      </w:r>
    </w:p>
    <w:p w:rsidR="00C060F3" w:rsidRPr="006805F1" w:rsidRDefault="00C060F3" w:rsidP="00C060F3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32"/>
        </w:rPr>
      </w:pPr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lastRenderedPageBreak/>
        <w:t xml:space="preserve">$ dbt run –select my_folder.* –exclude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tag:daily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br/>
        <w:t xml:space="preserve">It will run all my models inside </w:t>
      </w:r>
      <w:proofErr w:type="spellStart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>my_folder</w:t>
      </w:r>
      <w:proofErr w:type="spellEnd"/>
      <w:r w:rsidRPr="006805F1">
        <w:rPr>
          <w:rFonts w:ascii="Georgia" w:eastAsia="Times New Roman" w:hAnsi="Georgia" w:cs="Segoe UI"/>
          <w:color w:val="292929"/>
          <w:spacing w:val="-1"/>
          <w:sz w:val="24"/>
          <w:szCs w:val="32"/>
        </w:rPr>
        <w:t xml:space="preserve"> folder, except the ones tagged daily.</w:t>
      </w:r>
    </w:p>
    <w:p w:rsidR="00C060F3" w:rsidRPr="006805F1" w:rsidRDefault="00C060F3" w:rsidP="00C060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805F1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531308EF" wp14:editId="1C4AAAF1">
            <wp:extent cx="4970318" cy="1171575"/>
            <wp:effectExtent l="0" t="0" r="1905" b="0"/>
            <wp:docPr id="1" name="Picture 1" descr="https://miro.medium.com/v2/resize:fit:700/0*vNDXXjPocIje8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700/0*vNDXXjPocIje8L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94" cy="11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B2" w:rsidRPr="006805F1" w:rsidRDefault="00B01A76">
      <w:pPr>
        <w:rPr>
          <w:sz w:val="18"/>
        </w:rPr>
      </w:pPr>
    </w:p>
    <w:sectPr w:rsidR="00B732B2" w:rsidRPr="006805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7A6"/>
    <w:multiLevelType w:val="multilevel"/>
    <w:tmpl w:val="3B1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43F70"/>
    <w:multiLevelType w:val="multilevel"/>
    <w:tmpl w:val="C4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049E3"/>
    <w:multiLevelType w:val="multilevel"/>
    <w:tmpl w:val="A84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81257"/>
    <w:multiLevelType w:val="multilevel"/>
    <w:tmpl w:val="92C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517AE"/>
    <w:multiLevelType w:val="multilevel"/>
    <w:tmpl w:val="4ED2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C2E95"/>
    <w:multiLevelType w:val="multilevel"/>
    <w:tmpl w:val="86E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93"/>
    <w:rsid w:val="006805F1"/>
    <w:rsid w:val="006E6283"/>
    <w:rsid w:val="00842F93"/>
    <w:rsid w:val="00C060F3"/>
    <w:rsid w:val="00C249B0"/>
    <w:rsid w:val="00D537A1"/>
    <w:rsid w:val="00E4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F547"/>
  <w15:chartTrackingRefBased/>
  <w15:docId w15:val="{26B7D5FB-CEC9-4CCF-B3AD-922B5850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0F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C0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C060F3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6805F1"/>
    <w:rPr>
      <w:b/>
      <w:bCs/>
      <w:smallCaps/>
      <w:color w:val="5B9BD5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B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2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2B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2B00"/>
    <w:rPr>
      <w:i/>
      <w:iCs/>
    </w:rPr>
  </w:style>
  <w:style w:type="character" w:customStyle="1" w:styleId="titleagrv">
    <w:name w:val="title_agrv"/>
    <w:basedOn w:val="DefaultParagraphFont"/>
    <w:rsid w:val="00E42B00"/>
  </w:style>
  <w:style w:type="paragraph" w:styleId="HTMLPreformatted">
    <w:name w:val="HTML Preformatted"/>
    <w:basedOn w:val="Normal"/>
    <w:link w:val="HTMLPreformattedChar"/>
    <w:uiPriority w:val="99"/>
    <w:unhideWhenUsed/>
    <w:rsid w:val="00E4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B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2B00"/>
  </w:style>
  <w:style w:type="paragraph" w:styleId="ListParagraph">
    <w:name w:val="List Paragraph"/>
    <w:basedOn w:val="Normal"/>
    <w:uiPriority w:val="34"/>
    <w:qFormat/>
    <w:rsid w:val="00E4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ocs.getdbt.com/reference/node-selection/metho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reference/node-selection/metho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bt-labs/dbt-project-maturity" TargetMode="External"/><Relationship Id="rId14" Type="http://schemas.openxmlformats.org/officeDocument/2006/relationships/hyperlink" Target="https://docs.getdbt.com/reference/node-selection/graph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5</cp:revision>
  <dcterms:created xsi:type="dcterms:W3CDTF">2023-06-07T03:07:00Z</dcterms:created>
  <dcterms:modified xsi:type="dcterms:W3CDTF">2023-06-07T07:42:00Z</dcterms:modified>
</cp:coreProperties>
</file>