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49" w:rsidRDefault="003A1E49" w:rsidP="00862AE7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bookmarkStart w:id="0" w:name="_GoBack"/>
      <w:r w:rsidRPr="003A1E49">
        <w:rPr>
          <w:rFonts w:ascii="Segoe UI" w:eastAsia="Calibri" w:hAnsi="Segoe UI" w:cs="Segoe UI"/>
          <w:b/>
          <w:lang w:eastAsia="en-ZA"/>
        </w:rPr>
        <w:t>This Affiliate Mar</w:t>
      </w:r>
      <w:r w:rsidRPr="002F72CC">
        <w:rPr>
          <w:rFonts w:ascii="Segoe UI" w:eastAsia="Calibri" w:hAnsi="Segoe UI" w:cs="Segoe UI"/>
          <w:b/>
          <w:lang w:eastAsia="en-ZA"/>
        </w:rPr>
        <w:t>keting Agreement (“Agreement”</w:t>
      </w:r>
      <w:r w:rsidRPr="003A1E49">
        <w:rPr>
          <w:rFonts w:ascii="Segoe UI" w:eastAsia="Calibri" w:hAnsi="Segoe UI" w:cs="Segoe UI"/>
          <w:b/>
          <w:lang w:eastAsia="en-ZA"/>
        </w:rPr>
        <w:t>) is entered into by and between:</w:t>
      </w:r>
    </w:p>
    <w:bookmarkEnd w:id="0"/>
    <w:p w:rsidR="002F72CC" w:rsidRPr="003A1E49" w:rsidRDefault="002F72CC" w:rsidP="00862AE7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</w:p>
    <w:p w:rsidR="003A1E49" w:rsidRPr="003A1E49" w:rsidRDefault="003A1E49" w:rsidP="00862AE7">
      <w:p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1. The Menu (“The Company”</w:t>
      </w:r>
      <w:r w:rsidRPr="003A1E49">
        <w:rPr>
          <w:rFonts w:ascii="Segoe UI" w:eastAsia="Calibri" w:hAnsi="Segoe UI" w:cs="Segoe UI"/>
          <w:b/>
          <w:lang w:eastAsia="en-ZA"/>
        </w:rPr>
        <w:t>),</w:t>
      </w:r>
      <w:r w:rsidRPr="003A1E49">
        <w:rPr>
          <w:rFonts w:ascii="Segoe UI" w:eastAsia="Calibri" w:hAnsi="Segoe UI" w:cs="Segoe UI"/>
          <w:lang w:eastAsia="en-ZA"/>
        </w:rPr>
        <w:t xml:space="preserve"> with its principal place of business in South Africa; and</w:t>
      </w:r>
    </w:p>
    <w:p w:rsidR="003A1E49" w:rsidRPr="003A1E49" w:rsidRDefault="003A1E49" w:rsidP="00862AE7">
      <w:pPr>
        <w:spacing w:after="180" w:line="240" w:lineRule="auto"/>
        <w:rPr>
          <w:rFonts w:ascii="Segoe UI" w:eastAsia="Calibri" w:hAnsi="Segoe UI" w:cs="Segoe UI"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2. The Affilia</w:t>
      </w:r>
      <w:r w:rsidRPr="002F72CC">
        <w:rPr>
          <w:rFonts w:ascii="Segoe UI" w:eastAsia="Calibri" w:hAnsi="Segoe UI" w:cs="Segoe UI"/>
          <w:b/>
          <w:lang w:eastAsia="en-ZA"/>
        </w:rPr>
        <w:t>te (“Affiliate”</w:t>
      </w:r>
      <w:r w:rsidRPr="003A1E49">
        <w:rPr>
          <w:rFonts w:ascii="Segoe UI" w:eastAsia="Calibri" w:hAnsi="Segoe UI" w:cs="Segoe UI"/>
          <w:b/>
          <w:lang w:eastAsia="en-ZA"/>
        </w:rPr>
        <w:t>),</w:t>
      </w:r>
      <w:r w:rsidRPr="003A1E49">
        <w:rPr>
          <w:rFonts w:ascii="Segoe UI" w:eastAsia="Calibri" w:hAnsi="Segoe UI" w:cs="Segoe UI"/>
          <w:lang w:eastAsia="en-ZA"/>
        </w:rPr>
        <w:t xml:space="preserve"> whose details are set forth in the signature section of this Agreement.</w:t>
      </w:r>
    </w:p>
    <w:p w:rsidR="003A1E49" w:rsidRPr="003A1E49" w:rsidRDefault="003A1E49" w:rsidP="002F72CC">
      <w:pPr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Col</w:t>
      </w:r>
      <w:r w:rsidRPr="002F72CC">
        <w:rPr>
          <w:rFonts w:ascii="Segoe UI" w:eastAsia="Calibri" w:hAnsi="Segoe UI" w:cs="Segoe UI"/>
          <w:b/>
          <w:lang w:eastAsia="en-ZA"/>
        </w:rPr>
        <w:t>lectively referred to as the “Parties.”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1. Definitions and Interpretation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In this Agreement:</w:t>
      </w:r>
    </w:p>
    <w:p w:rsidR="003A1E49" w:rsidRPr="002F72CC" w:rsidRDefault="003A1E49" w:rsidP="003A1E49">
      <w:pPr>
        <w:pStyle w:val="ListParagraph"/>
        <w:numPr>
          <w:ilvl w:val="0"/>
          <w:numId w:val="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“Affiliate”</w:t>
      </w:r>
      <w:r w:rsidRPr="002F72CC">
        <w:rPr>
          <w:rFonts w:ascii="Segoe UI" w:eastAsia="Calibri" w:hAnsi="Segoe UI" w:cs="Segoe UI"/>
          <w:lang w:eastAsia="en-ZA"/>
        </w:rPr>
        <w:t xml:space="preserve"> means the individual or entity marketing The Menu’s services.</w:t>
      </w:r>
    </w:p>
    <w:p w:rsidR="003A1E49" w:rsidRPr="002F72CC" w:rsidRDefault="003A1E49" w:rsidP="003A1E49">
      <w:pPr>
        <w:pStyle w:val="ListParagraph"/>
        <w:numPr>
          <w:ilvl w:val="0"/>
          <w:numId w:val="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“Commission”</w:t>
      </w:r>
      <w:r w:rsidRPr="002F72CC">
        <w:rPr>
          <w:rFonts w:ascii="Segoe UI" w:eastAsia="Calibri" w:hAnsi="Segoe UI" w:cs="Segoe UI"/>
          <w:lang w:eastAsia="en-ZA"/>
        </w:rPr>
        <w:t xml:space="preserve"> means the percentage earned on referred user sign-ups.</w:t>
      </w:r>
    </w:p>
    <w:p w:rsidR="003A1E49" w:rsidRPr="002F72CC" w:rsidRDefault="003A1E49" w:rsidP="003A1E49">
      <w:pPr>
        <w:pStyle w:val="ListParagraph"/>
        <w:numPr>
          <w:ilvl w:val="0"/>
          <w:numId w:val="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“Referral”</w:t>
      </w:r>
      <w:r w:rsidRPr="002F72CC">
        <w:rPr>
          <w:rFonts w:ascii="Segoe UI" w:eastAsia="Calibri" w:hAnsi="Segoe UI" w:cs="Segoe UI"/>
          <w:lang w:eastAsia="en-ZA"/>
        </w:rPr>
        <w:t xml:space="preserve"> means a user who signs up via the Affiliate’s unique link.</w:t>
      </w:r>
    </w:p>
    <w:p w:rsidR="003A1E49" w:rsidRPr="002F72CC" w:rsidRDefault="003A1E49" w:rsidP="003A1E49">
      <w:pPr>
        <w:pStyle w:val="ListParagraph"/>
        <w:numPr>
          <w:ilvl w:val="0"/>
          <w:numId w:val="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“Users”</w:t>
      </w:r>
      <w:r w:rsidRPr="002F72CC">
        <w:rPr>
          <w:rFonts w:ascii="Segoe UI" w:eastAsia="Calibri" w:hAnsi="Segoe UI" w:cs="Segoe UI"/>
          <w:lang w:eastAsia="en-ZA"/>
        </w:rPr>
        <w:t xml:space="preserve"> means individuals who register through the Affiliate’s referral efforts.</w:t>
      </w:r>
    </w:p>
    <w:p w:rsidR="003A1E49" w:rsidRDefault="003A1E49" w:rsidP="003A1E49">
      <w:pPr>
        <w:pStyle w:val="ListParagraph"/>
        <w:numPr>
          <w:ilvl w:val="0"/>
          <w:numId w:val="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“POPIA”</w:t>
      </w:r>
      <w:r w:rsidRPr="002F72CC">
        <w:rPr>
          <w:rFonts w:ascii="Segoe UI" w:eastAsia="Calibri" w:hAnsi="Segoe UI" w:cs="Segoe UI"/>
          <w:lang w:eastAsia="en-ZA"/>
        </w:rPr>
        <w:t xml:space="preserve"> means the Protection of Personal Information Act of South Africa.</w:t>
      </w:r>
    </w:p>
    <w:p w:rsidR="002F72CC" w:rsidRPr="002F72CC" w:rsidRDefault="002F72CC" w:rsidP="002F72CC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2. Appointment and Scope of Engagement</w:t>
      </w:r>
    </w:p>
    <w:p w:rsidR="003A1E49" w:rsidRPr="002F72CC" w:rsidRDefault="003A1E49" w:rsidP="003A1E49">
      <w:pPr>
        <w:pStyle w:val="ListParagraph"/>
        <w:numPr>
          <w:ilvl w:val="0"/>
          <w:numId w:val="7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The Company appoints the Affiliate as a non-exclusive marketing partner.</w:t>
      </w:r>
    </w:p>
    <w:p w:rsidR="003A1E49" w:rsidRPr="002F72CC" w:rsidRDefault="003A1E49" w:rsidP="003A1E49">
      <w:pPr>
        <w:pStyle w:val="ListParagraph"/>
        <w:numPr>
          <w:ilvl w:val="0"/>
          <w:numId w:val="7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The Affiliate agrees to promote The Menu and generate user sign-ups.</w:t>
      </w:r>
    </w:p>
    <w:p w:rsidR="003A1E49" w:rsidRPr="002F72CC" w:rsidRDefault="003A1E49" w:rsidP="003A1E49">
      <w:pPr>
        <w:pStyle w:val="ListParagraph"/>
        <w:numPr>
          <w:ilvl w:val="0"/>
          <w:numId w:val="7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 xml:space="preserve">All Marketing Affiliates will report directly to the Chief Marketing Officer </w:t>
      </w:r>
      <w:r w:rsidRPr="002F72CC">
        <w:rPr>
          <w:rFonts w:ascii="Segoe UI" w:eastAsia="Calibri" w:hAnsi="Segoe UI" w:cs="Segoe UI"/>
          <w:b/>
          <w:lang w:eastAsia="en-ZA"/>
        </w:rPr>
        <w:t>(CMO).</w:t>
      </w:r>
    </w:p>
    <w:p w:rsidR="003A1E49" w:rsidRDefault="003A1E49" w:rsidP="003A1E49">
      <w:pPr>
        <w:pStyle w:val="ListParagraph"/>
        <w:numPr>
          <w:ilvl w:val="0"/>
          <w:numId w:val="7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The Affiliate operates as an independent contractor and is not an employee or agent of The Company.</w:t>
      </w:r>
    </w:p>
    <w:p w:rsidR="002F72CC" w:rsidRPr="002F72CC" w:rsidRDefault="002F72CC" w:rsidP="002F72CC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3. Commission Structure and Payment Terms</w:t>
      </w:r>
    </w:p>
    <w:p w:rsidR="003A1E49" w:rsidRPr="002F72CC" w:rsidRDefault="003A1E49" w:rsidP="00684CC4">
      <w:pPr>
        <w:pStyle w:val="ListParagraph"/>
        <w:numPr>
          <w:ilvl w:val="0"/>
          <w:numId w:val="8"/>
        </w:num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Commission Structure:</w:t>
      </w:r>
    </w:p>
    <w:p w:rsidR="003A1E49" w:rsidRPr="002F72CC" w:rsidRDefault="003A1E49" w:rsidP="00684CC4">
      <w:pPr>
        <w:pStyle w:val="ListParagraph"/>
        <w:numPr>
          <w:ilvl w:val="1"/>
          <w:numId w:val="1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 xml:space="preserve">The Affiliate will earn a commission from membership fees and one-time pass users who </w:t>
      </w:r>
      <w:r w:rsidR="00684CC4" w:rsidRPr="002F72CC">
        <w:rPr>
          <w:rFonts w:ascii="Segoe UI" w:eastAsia="Calibri" w:hAnsi="Segoe UI" w:cs="Segoe UI"/>
          <w:lang w:eastAsia="en-ZA"/>
        </w:rPr>
        <w:t>sign up through the Affiliate’</w:t>
      </w:r>
      <w:r w:rsidRPr="002F72CC">
        <w:rPr>
          <w:rFonts w:ascii="Segoe UI" w:eastAsia="Calibri" w:hAnsi="Segoe UI" w:cs="Segoe UI"/>
          <w:lang w:eastAsia="en-ZA"/>
        </w:rPr>
        <w:t>s unique referral link.</w:t>
      </w:r>
    </w:p>
    <w:p w:rsidR="003A1E49" w:rsidRPr="002F72CC" w:rsidRDefault="003A1E49" w:rsidP="00684CC4">
      <w:pPr>
        <w:pStyle w:val="ListParagraph"/>
        <w:numPr>
          <w:ilvl w:val="1"/>
          <w:numId w:val="1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Year 1:</w:t>
      </w:r>
      <w:r w:rsidRPr="002F72CC">
        <w:rPr>
          <w:rFonts w:ascii="Segoe UI" w:eastAsia="Calibri" w:hAnsi="Segoe UI" w:cs="Segoe UI"/>
          <w:lang w:eastAsia="en-ZA"/>
        </w:rPr>
        <w:t xml:space="preserve"> 30% commission on payments received from members or one-time pass users.</w:t>
      </w:r>
    </w:p>
    <w:p w:rsidR="003A1E49" w:rsidRPr="002F72CC" w:rsidRDefault="003A1E49" w:rsidP="00684CC4">
      <w:pPr>
        <w:pStyle w:val="ListParagraph"/>
        <w:numPr>
          <w:ilvl w:val="1"/>
          <w:numId w:val="1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Year 2:</w:t>
      </w:r>
      <w:r w:rsidRPr="002F72CC">
        <w:rPr>
          <w:rFonts w:ascii="Segoe UI" w:eastAsia="Calibri" w:hAnsi="Segoe UI" w:cs="Segoe UI"/>
          <w:lang w:eastAsia="en-ZA"/>
        </w:rPr>
        <w:t xml:space="preserve"> 15% commission on payments received from members or one-time pass users.</w:t>
      </w:r>
    </w:p>
    <w:p w:rsidR="003A1E49" w:rsidRPr="002F72CC" w:rsidRDefault="003A1E49" w:rsidP="00684CC4">
      <w:pPr>
        <w:pStyle w:val="ListParagraph"/>
        <w:numPr>
          <w:ilvl w:val="1"/>
          <w:numId w:val="1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After Year 2:</w:t>
      </w:r>
      <w:r w:rsidRPr="002F72CC">
        <w:rPr>
          <w:rFonts w:ascii="Segoe UI" w:eastAsia="Calibri" w:hAnsi="Segoe UI" w:cs="Segoe UI"/>
          <w:lang w:eastAsia="en-ZA"/>
        </w:rPr>
        <w:t xml:space="preserve"> No further commission will be payable.</w:t>
      </w:r>
    </w:p>
    <w:p w:rsidR="003A1E49" w:rsidRPr="002F72CC" w:rsidRDefault="003A1E49" w:rsidP="00684CC4">
      <w:pPr>
        <w:pStyle w:val="ListParagraph"/>
        <w:numPr>
          <w:ilvl w:val="1"/>
          <w:numId w:val="1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VAT Inclusion:</w:t>
      </w:r>
      <w:r w:rsidRPr="002F72CC">
        <w:rPr>
          <w:rFonts w:ascii="Segoe UI" w:eastAsia="Calibri" w:hAnsi="Segoe UI" w:cs="Segoe UI"/>
          <w:lang w:eastAsia="en-ZA"/>
        </w:rPr>
        <w:t xml:space="preserve"> The above commissions are inclusive of VAT (Value-Added Tax) where applicable.</w:t>
      </w:r>
    </w:p>
    <w:p w:rsidR="003A1E49" w:rsidRPr="002F72CC" w:rsidRDefault="003A1E49" w:rsidP="00684CC4">
      <w:pPr>
        <w:pStyle w:val="ListParagraph"/>
        <w:numPr>
          <w:ilvl w:val="1"/>
          <w:numId w:val="1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Anytime Cancellation Clause:</w:t>
      </w:r>
      <w:r w:rsidRPr="002F72CC">
        <w:rPr>
          <w:rFonts w:ascii="Segoe UI" w:eastAsia="Calibri" w:hAnsi="Segoe UI" w:cs="Segoe UI"/>
          <w:lang w:eastAsia="en-ZA"/>
        </w:rPr>
        <w:t xml:space="preserve"> Commissions will only be paid on the actual payments received from members or pass users. If a user cancels their membership, no commission is payable on the </w:t>
      </w:r>
      <w:r w:rsidR="00684CC4" w:rsidRPr="002F72CC">
        <w:rPr>
          <w:rFonts w:ascii="Segoe UI" w:eastAsia="Calibri" w:hAnsi="Segoe UI" w:cs="Segoe UI"/>
          <w:lang w:eastAsia="en-ZA"/>
        </w:rPr>
        <w:t>cancelled</w:t>
      </w:r>
      <w:r w:rsidRPr="002F72CC">
        <w:rPr>
          <w:rFonts w:ascii="Segoe UI" w:eastAsia="Calibri" w:hAnsi="Segoe UI" w:cs="Segoe UI"/>
          <w:lang w:eastAsia="en-ZA"/>
        </w:rPr>
        <w:t xml:space="preserve"> portion.</w:t>
      </w:r>
    </w:p>
    <w:p w:rsidR="003A1E49" w:rsidRPr="002F72CC" w:rsidRDefault="003A1E49" w:rsidP="00684CC4">
      <w:pPr>
        <w:pStyle w:val="ListParagraph"/>
        <w:numPr>
          <w:ilvl w:val="1"/>
          <w:numId w:val="1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Exclusion:</w:t>
      </w:r>
      <w:r w:rsidRPr="002F72CC">
        <w:rPr>
          <w:rFonts w:ascii="Segoe UI" w:eastAsia="Calibri" w:hAnsi="Segoe UI" w:cs="Segoe UI"/>
          <w:lang w:eastAsia="en-ZA"/>
        </w:rPr>
        <w:t xml:space="preserve"> No commission will be paid for vendor sign-ups.</w:t>
      </w:r>
    </w:p>
    <w:p w:rsidR="003A1E49" w:rsidRPr="002F72CC" w:rsidRDefault="003A1E49" w:rsidP="00684CC4">
      <w:pPr>
        <w:pStyle w:val="ListParagraph"/>
        <w:numPr>
          <w:ilvl w:val="1"/>
          <w:numId w:val="11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Payment Schedule</w:t>
      </w:r>
      <w:r w:rsidRPr="002F72CC">
        <w:rPr>
          <w:rFonts w:ascii="Segoe UI" w:eastAsia="Calibri" w:hAnsi="Segoe UI" w:cs="Segoe UI"/>
          <w:lang w:eastAsia="en-ZA"/>
        </w:rPr>
        <w:t>: Commissions are paid monthly, within 15 business days after month-end.</w:t>
      </w:r>
    </w:p>
    <w:p w:rsidR="003A1E49" w:rsidRPr="002F72CC" w:rsidRDefault="003A1E49" w:rsidP="00684CC4">
      <w:pPr>
        <w:pStyle w:val="ListParagraph"/>
        <w:numPr>
          <w:ilvl w:val="1"/>
          <w:numId w:val="11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Tracking:</w:t>
      </w:r>
      <w:r w:rsidRPr="002F72CC">
        <w:rPr>
          <w:rFonts w:ascii="Segoe UI" w:eastAsia="Calibri" w:hAnsi="Segoe UI" w:cs="Segoe UI"/>
          <w:lang w:eastAsia="en-ZA"/>
        </w:rPr>
        <w:t xml:space="preserve"> The Company provides an affiliate dashboard for real-time tracking.</w:t>
      </w:r>
    </w:p>
    <w:p w:rsidR="00684CC4" w:rsidRPr="002F72CC" w:rsidRDefault="003A1E49" w:rsidP="002F72CC">
      <w:pPr>
        <w:pStyle w:val="ListParagraph"/>
        <w:numPr>
          <w:ilvl w:val="1"/>
          <w:numId w:val="11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Disputes:</w:t>
      </w:r>
      <w:r w:rsidRPr="002F72CC">
        <w:rPr>
          <w:rFonts w:ascii="Segoe UI" w:eastAsia="Calibri" w:hAnsi="Segoe UI" w:cs="Segoe UI"/>
          <w:lang w:eastAsia="en-ZA"/>
        </w:rPr>
        <w:t xml:space="preserve"> Any disputes over commission must be reported within 14 days of payment.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lastRenderedPageBreak/>
        <w:t>4. Affiliate Obligations and Restrictions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The Affiliate agrees to:</w:t>
      </w:r>
    </w:p>
    <w:p w:rsidR="003A1E49" w:rsidRPr="002F72CC" w:rsidRDefault="003A1E49" w:rsidP="002F72CC">
      <w:pPr>
        <w:pStyle w:val="ListParagraph"/>
        <w:numPr>
          <w:ilvl w:val="0"/>
          <w:numId w:val="12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Use only marketing materials provided or approved by The Company.</w:t>
      </w:r>
    </w:p>
    <w:p w:rsidR="003A1E49" w:rsidRPr="002F72CC" w:rsidRDefault="003A1E49" w:rsidP="002F72CC">
      <w:pPr>
        <w:pStyle w:val="ListParagraph"/>
        <w:numPr>
          <w:ilvl w:val="0"/>
          <w:numId w:val="12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Ensure that all marketing ef</w:t>
      </w:r>
      <w:r w:rsidR="00684CC4" w:rsidRPr="002F72CC">
        <w:rPr>
          <w:rFonts w:ascii="Segoe UI" w:eastAsia="Calibri" w:hAnsi="Segoe UI" w:cs="Segoe UI"/>
          <w:lang w:eastAsia="en-ZA"/>
        </w:rPr>
        <w:t>forts comply with The Company’</w:t>
      </w:r>
      <w:r w:rsidRPr="002F72CC">
        <w:rPr>
          <w:rFonts w:ascii="Segoe UI" w:eastAsia="Calibri" w:hAnsi="Segoe UI" w:cs="Segoe UI"/>
          <w:lang w:eastAsia="en-ZA"/>
        </w:rPr>
        <w:t>s brand guidelines.</w:t>
      </w:r>
    </w:p>
    <w:p w:rsidR="003A1E49" w:rsidRPr="002F72CC" w:rsidRDefault="003A1E49" w:rsidP="002F72CC">
      <w:pPr>
        <w:pStyle w:val="ListParagraph"/>
        <w:numPr>
          <w:ilvl w:val="0"/>
          <w:numId w:val="12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Avoid false, misleading, or spammy advertising practices.</w:t>
      </w:r>
    </w:p>
    <w:p w:rsidR="003A1E49" w:rsidRPr="002F72CC" w:rsidRDefault="00684CC4" w:rsidP="002F72CC">
      <w:pPr>
        <w:pStyle w:val="ListParagraph"/>
        <w:numPr>
          <w:ilvl w:val="0"/>
          <w:numId w:val="12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Comply with South Africa’</w:t>
      </w:r>
      <w:r w:rsidR="003A1E49" w:rsidRPr="002F72CC">
        <w:rPr>
          <w:rFonts w:ascii="Segoe UI" w:eastAsia="Calibri" w:hAnsi="Segoe UI" w:cs="Segoe UI"/>
          <w:lang w:eastAsia="en-ZA"/>
        </w:rPr>
        <w:t>s POPIA when collecting or using personal information.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684CC4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Prohibited Conduct</w:t>
      </w:r>
      <w:r w:rsidR="003A1E49" w:rsidRPr="003A1E49">
        <w:rPr>
          <w:rFonts w:ascii="Segoe UI" w:eastAsia="Calibri" w:hAnsi="Segoe UI" w:cs="Segoe UI"/>
          <w:b/>
          <w:lang w:eastAsia="en-ZA"/>
        </w:rPr>
        <w:t>: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  <w:r w:rsidRPr="003A1E49">
        <w:rPr>
          <w:rFonts w:ascii="Segoe UI" w:eastAsia="Calibri" w:hAnsi="Segoe UI" w:cs="Segoe UI"/>
          <w:lang w:eastAsia="en-ZA"/>
        </w:rPr>
        <w:t>The following activities are strictly prohibited. Any breach will result in immediate termination of this Agreement and potential legal action:</w:t>
      </w:r>
    </w:p>
    <w:p w:rsidR="003A1E49" w:rsidRPr="002F72CC" w:rsidRDefault="003A1E49" w:rsidP="002F72CC">
      <w:pPr>
        <w:pStyle w:val="ListParagraph"/>
        <w:numPr>
          <w:ilvl w:val="0"/>
          <w:numId w:val="14"/>
        </w:num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False or Misleading Advertising: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Makin</w:t>
      </w:r>
      <w:r w:rsidR="00684CC4" w:rsidRPr="002F72CC">
        <w:rPr>
          <w:rFonts w:ascii="Segoe UI" w:eastAsia="Calibri" w:hAnsi="Segoe UI" w:cs="Segoe UI"/>
          <w:lang w:eastAsia="en-ZA"/>
        </w:rPr>
        <w:t>g false claims about The Menu’</w:t>
      </w:r>
      <w:r w:rsidRPr="002F72CC">
        <w:rPr>
          <w:rFonts w:ascii="Segoe UI" w:eastAsia="Calibri" w:hAnsi="Segoe UI" w:cs="Segoe UI"/>
          <w:lang w:eastAsia="en-ZA"/>
        </w:rPr>
        <w:t>s services.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Impersonating The Menu or using deceptive marketing tactics.</w:t>
      </w:r>
    </w:p>
    <w:p w:rsidR="003A1E49" w:rsidRPr="002F72CC" w:rsidRDefault="003A1E49" w:rsidP="002F72CC">
      <w:pPr>
        <w:pStyle w:val="ListParagraph"/>
        <w:numPr>
          <w:ilvl w:val="0"/>
          <w:numId w:val="14"/>
        </w:num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Unethical Marketing Practices: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Sending unsolicited marketing emails or SMS (“spam”).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Using automated bots to generate fake traffic or referrals.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Offering cash rebates, unauthorized coupons, or incentives without Company approval.</w:t>
      </w:r>
    </w:p>
    <w:p w:rsidR="003A1E49" w:rsidRPr="002F72CC" w:rsidRDefault="003A1E49" w:rsidP="002F72CC">
      <w:pPr>
        <w:pStyle w:val="ListParagraph"/>
        <w:numPr>
          <w:ilvl w:val="0"/>
          <w:numId w:val="14"/>
        </w:num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Trademark and Brand Violations:</w:t>
      </w:r>
    </w:p>
    <w:p w:rsidR="003A1E49" w:rsidRPr="002F72CC" w:rsidRDefault="00684CC4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Using The Menu’</w:t>
      </w:r>
      <w:r w:rsidR="003A1E49" w:rsidRPr="002F72CC">
        <w:rPr>
          <w:rFonts w:ascii="Segoe UI" w:eastAsia="Calibri" w:hAnsi="Segoe UI" w:cs="Segoe UI"/>
          <w:lang w:eastAsia="en-ZA"/>
        </w:rPr>
        <w:t>s logo or branding without written permission.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Bidding on The Menu brand name in paid search ads (e.g., Google Ads).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Creating websites o</w:t>
      </w:r>
      <w:r w:rsidR="00684CC4" w:rsidRPr="002F72CC">
        <w:rPr>
          <w:rFonts w:ascii="Segoe UI" w:eastAsia="Calibri" w:hAnsi="Segoe UI" w:cs="Segoe UI"/>
          <w:lang w:eastAsia="en-ZA"/>
        </w:rPr>
        <w:t>r domains that mimic The Menu’</w:t>
      </w:r>
      <w:r w:rsidRPr="002F72CC">
        <w:rPr>
          <w:rFonts w:ascii="Segoe UI" w:eastAsia="Calibri" w:hAnsi="Segoe UI" w:cs="Segoe UI"/>
          <w:lang w:eastAsia="en-ZA"/>
        </w:rPr>
        <w:t>s official website.</w:t>
      </w:r>
    </w:p>
    <w:p w:rsidR="003A1E49" w:rsidRPr="002F72CC" w:rsidRDefault="003A1E49" w:rsidP="002F72CC">
      <w:pPr>
        <w:pStyle w:val="ListParagraph"/>
        <w:numPr>
          <w:ilvl w:val="0"/>
          <w:numId w:val="14"/>
        </w:num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Prohibited Platforms &amp; Content: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Promoting The Menu on websites with illegal, violent, or pornographic content.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Using hate speech, defamatory, or offensive language in promotions.</w:t>
      </w:r>
    </w:p>
    <w:p w:rsidR="003A1E49" w:rsidRPr="002F72CC" w:rsidRDefault="003A1E49" w:rsidP="002F72CC">
      <w:pPr>
        <w:pStyle w:val="ListParagraph"/>
        <w:numPr>
          <w:ilvl w:val="0"/>
          <w:numId w:val="14"/>
        </w:num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Data Misuse &amp; Privacy Violations: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Collecting user data without co</w:t>
      </w:r>
      <w:r w:rsidR="00684CC4" w:rsidRPr="002F72CC">
        <w:rPr>
          <w:rFonts w:ascii="Segoe UI" w:eastAsia="Calibri" w:hAnsi="Segoe UI" w:cs="Segoe UI"/>
          <w:lang w:eastAsia="en-ZA"/>
        </w:rPr>
        <w:t>nsent or violating South Africa’</w:t>
      </w:r>
      <w:r w:rsidRPr="002F72CC">
        <w:rPr>
          <w:rFonts w:ascii="Segoe UI" w:eastAsia="Calibri" w:hAnsi="Segoe UI" w:cs="Segoe UI"/>
          <w:lang w:eastAsia="en-ZA"/>
        </w:rPr>
        <w:t>s POPIA.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Sharing, selling, or distributing user data obtained from referrals.</w:t>
      </w:r>
    </w:p>
    <w:p w:rsidR="003A1E49" w:rsidRPr="002F72CC" w:rsidRDefault="003A1E49" w:rsidP="002F72CC">
      <w:pPr>
        <w:pStyle w:val="ListParagraph"/>
        <w:numPr>
          <w:ilvl w:val="0"/>
          <w:numId w:val="14"/>
        </w:num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2F72CC">
        <w:rPr>
          <w:rFonts w:ascii="Segoe UI" w:eastAsia="Calibri" w:hAnsi="Segoe UI" w:cs="Segoe UI"/>
          <w:b/>
          <w:lang w:eastAsia="en-ZA"/>
        </w:rPr>
        <w:t>Affiliate Fraud: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Self-referring through their own affiliate link.</w:t>
      </w:r>
    </w:p>
    <w:p w:rsidR="003A1E49" w:rsidRPr="002F72CC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Using fake accounts or third-party services to generate referrals.</w:t>
      </w:r>
    </w:p>
    <w:p w:rsidR="003A1E49" w:rsidRDefault="003A1E49" w:rsidP="002F72CC">
      <w:pPr>
        <w:pStyle w:val="ListParagraph"/>
        <w:numPr>
          <w:ilvl w:val="1"/>
          <w:numId w:val="1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Generating click fraud or multiple low-quality referrals to manipulate payouts.</w:t>
      </w:r>
    </w:p>
    <w:p w:rsidR="002F72CC" w:rsidRPr="002F72CC" w:rsidRDefault="002F72CC" w:rsidP="002F72CC">
      <w:pPr>
        <w:pStyle w:val="ListParagraph"/>
        <w:spacing w:after="180" w:line="240" w:lineRule="auto"/>
        <w:ind w:left="1440"/>
        <w:rPr>
          <w:rFonts w:ascii="Segoe UI" w:eastAsia="Calibri" w:hAnsi="Segoe UI" w:cs="Segoe UI"/>
          <w:lang w:eastAsia="en-ZA"/>
        </w:rPr>
      </w:pPr>
    </w:p>
    <w:p w:rsidR="003A1E49" w:rsidRPr="003A1E49" w:rsidRDefault="00684CC4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  <w:r w:rsidRPr="00DF063D">
        <w:rPr>
          <w:rFonts w:ascii="Segoe UI" w:eastAsia="Calibri" w:hAnsi="Segoe UI" w:cs="Segoe UI"/>
          <w:b/>
          <w:lang w:eastAsia="en-ZA"/>
        </w:rPr>
        <w:t>5.</w:t>
      </w:r>
      <w:r w:rsidRPr="002F72CC">
        <w:rPr>
          <w:rFonts w:ascii="Segoe UI" w:eastAsia="Calibri" w:hAnsi="Segoe UI" w:cs="Segoe UI"/>
          <w:lang w:eastAsia="en-ZA"/>
        </w:rPr>
        <w:t xml:space="preserve"> </w:t>
      </w:r>
      <w:r w:rsidRPr="002F72CC">
        <w:rPr>
          <w:rFonts w:ascii="Segoe UI" w:eastAsia="Calibri" w:hAnsi="Segoe UI" w:cs="Segoe UI"/>
          <w:b/>
          <w:lang w:eastAsia="en-ZA"/>
        </w:rPr>
        <w:t>The Menu’</w:t>
      </w:r>
      <w:r w:rsidR="003A1E49" w:rsidRPr="003A1E49">
        <w:rPr>
          <w:rFonts w:ascii="Segoe UI" w:eastAsia="Calibri" w:hAnsi="Segoe UI" w:cs="Segoe UI"/>
          <w:b/>
          <w:lang w:eastAsia="en-ZA"/>
        </w:rPr>
        <w:t>s Obligations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The Company agrees to:</w:t>
      </w:r>
    </w:p>
    <w:p w:rsidR="003A1E49" w:rsidRPr="002F72CC" w:rsidRDefault="003A1E49" w:rsidP="002F72CC">
      <w:pPr>
        <w:pStyle w:val="ListParagraph"/>
        <w:numPr>
          <w:ilvl w:val="0"/>
          <w:numId w:val="16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Provide access to the affiliate dashboard and unique referral links.</w:t>
      </w:r>
    </w:p>
    <w:p w:rsidR="003A1E49" w:rsidRPr="002F72CC" w:rsidRDefault="003A1E49" w:rsidP="002F72CC">
      <w:pPr>
        <w:pStyle w:val="ListParagraph"/>
        <w:numPr>
          <w:ilvl w:val="0"/>
          <w:numId w:val="16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Supply marketing materials and promotional assets.</w:t>
      </w:r>
    </w:p>
    <w:p w:rsidR="003A1E49" w:rsidRPr="002F72CC" w:rsidRDefault="003A1E49" w:rsidP="002F72CC">
      <w:pPr>
        <w:pStyle w:val="ListParagraph"/>
        <w:numPr>
          <w:ilvl w:val="0"/>
          <w:numId w:val="16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Pay commissions on time according to the agreed terms.</w:t>
      </w:r>
    </w:p>
    <w:p w:rsidR="003A1E49" w:rsidRDefault="003A1E49" w:rsidP="002F72CC">
      <w:pPr>
        <w:pStyle w:val="ListParagraph"/>
        <w:numPr>
          <w:ilvl w:val="0"/>
          <w:numId w:val="16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Investigate and address any disputes in a fair and timely manner.</w:t>
      </w:r>
    </w:p>
    <w:p w:rsidR="002F72CC" w:rsidRPr="002F72CC" w:rsidRDefault="002F72CC" w:rsidP="002F72CC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6. Intellectual Property Rights</w:t>
      </w:r>
    </w:p>
    <w:p w:rsidR="003A1E49" w:rsidRPr="002F72CC" w:rsidRDefault="003A1E49" w:rsidP="002F72CC">
      <w:pPr>
        <w:pStyle w:val="ListParagraph"/>
        <w:numPr>
          <w:ilvl w:val="0"/>
          <w:numId w:val="18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The Company grants the Affiliate a non-exclusive, non-transferable license to use its trademarks and promotional materials.</w:t>
      </w:r>
    </w:p>
    <w:p w:rsidR="003A1E49" w:rsidRPr="002F72CC" w:rsidRDefault="003A1E49" w:rsidP="002F72CC">
      <w:pPr>
        <w:pStyle w:val="ListParagraph"/>
        <w:numPr>
          <w:ilvl w:val="0"/>
          <w:numId w:val="18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lastRenderedPageBreak/>
        <w:t>The Affili</w:t>
      </w:r>
      <w:r w:rsidR="00684CC4" w:rsidRPr="002F72CC">
        <w:rPr>
          <w:rFonts w:ascii="Segoe UI" w:eastAsia="Calibri" w:hAnsi="Segoe UI" w:cs="Segoe UI"/>
          <w:lang w:eastAsia="en-ZA"/>
        </w:rPr>
        <w:t>ate may not alter The Company’</w:t>
      </w:r>
      <w:r w:rsidRPr="002F72CC">
        <w:rPr>
          <w:rFonts w:ascii="Segoe UI" w:eastAsia="Calibri" w:hAnsi="Segoe UI" w:cs="Segoe UI"/>
          <w:lang w:eastAsia="en-ZA"/>
        </w:rPr>
        <w:t>s branding without written consent.</w:t>
      </w:r>
    </w:p>
    <w:p w:rsidR="003A1E49" w:rsidRDefault="003A1E49" w:rsidP="002F72CC">
      <w:pPr>
        <w:pStyle w:val="ListParagraph"/>
        <w:numPr>
          <w:ilvl w:val="0"/>
          <w:numId w:val="18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All intellectual property rights remain the sole property of The Company.</w:t>
      </w:r>
    </w:p>
    <w:p w:rsidR="002F72CC" w:rsidRPr="002F72CC" w:rsidRDefault="002F72CC" w:rsidP="002F72CC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7. Confidentiality and Data Protection</w:t>
      </w:r>
    </w:p>
    <w:p w:rsidR="003A1E49" w:rsidRPr="002F72CC" w:rsidRDefault="003A1E49" w:rsidP="002F72CC">
      <w:pPr>
        <w:pStyle w:val="ListParagraph"/>
        <w:numPr>
          <w:ilvl w:val="0"/>
          <w:numId w:val="2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The Affiliate agrees to maintain the confidentiality of all non-public information shared by The Company.</w:t>
      </w:r>
    </w:p>
    <w:p w:rsidR="003A1E49" w:rsidRPr="002F72CC" w:rsidRDefault="003A1E49" w:rsidP="002F72CC">
      <w:pPr>
        <w:pStyle w:val="ListParagraph"/>
        <w:numPr>
          <w:ilvl w:val="0"/>
          <w:numId w:val="2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The Affiliate shall comply with the POPIA in collecting and processing personal information.</w:t>
      </w:r>
    </w:p>
    <w:p w:rsidR="003A1E49" w:rsidRDefault="003A1E49" w:rsidP="002F72CC">
      <w:pPr>
        <w:pStyle w:val="ListParagraph"/>
        <w:numPr>
          <w:ilvl w:val="0"/>
          <w:numId w:val="20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The Affiliate shall not disclose or sell any data obtained through referrals.</w:t>
      </w:r>
    </w:p>
    <w:p w:rsidR="002F72CC" w:rsidRPr="002F72CC" w:rsidRDefault="002F72CC" w:rsidP="002F72CC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8. Duration and Termination</w:t>
      </w:r>
    </w:p>
    <w:p w:rsidR="003A1E49" w:rsidRPr="002F72CC" w:rsidRDefault="003A1E49" w:rsidP="002F72CC">
      <w:pPr>
        <w:pStyle w:val="ListParagraph"/>
        <w:numPr>
          <w:ilvl w:val="0"/>
          <w:numId w:val="22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Term: This Agreement is effective from the date signed and continues for 12 months, with automatic renewal unless terminated.</w:t>
      </w:r>
    </w:p>
    <w:p w:rsidR="003A1E49" w:rsidRPr="002F72CC" w:rsidRDefault="003A1E49" w:rsidP="002F72CC">
      <w:pPr>
        <w:pStyle w:val="ListParagraph"/>
        <w:numPr>
          <w:ilvl w:val="0"/>
          <w:numId w:val="22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Termination by Notice: Either par</w:t>
      </w:r>
      <w:r w:rsidR="002F72CC" w:rsidRPr="002F72CC">
        <w:rPr>
          <w:rFonts w:ascii="Segoe UI" w:eastAsia="Calibri" w:hAnsi="Segoe UI" w:cs="Segoe UI"/>
          <w:lang w:eastAsia="en-ZA"/>
        </w:rPr>
        <w:t>ty may terminate with 30 days’</w:t>
      </w:r>
      <w:r w:rsidRPr="002F72CC">
        <w:rPr>
          <w:rFonts w:ascii="Segoe UI" w:eastAsia="Calibri" w:hAnsi="Segoe UI" w:cs="Segoe UI"/>
          <w:lang w:eastAsia="en-ZA"/>
        </w:rPr>
        <w:t xml:space="preserve"> written notice.</w:t>
      </w:r>
    </w:p>
    <w:p w:rsidR="003A1E49" w:rsidRPr="002F72CC" w:rsidRDefault="003A1E49" w:rsidP="002F72CC">
      <w:pPr>
        <w:pStyle w:val="ListParagraph"/>
        <w:numPr>
          <w:ilvl w:val="0"/>
          <w:numId w:val="22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Immediate Termination: The Company may terminate immediately if the Affiliate breaches any terms of this Agreement.</w:t>
      </w:r>
    </w:p>
    <w:p w:rsidR="003A1E49" w:rsidRDefault="003A1E49" w:rsidP="00660AF8">
      <w:pPr>
        <w:pStyle w:val="ListParagraph"/>
        <w:numPr>
          <w:ilvl w:val="0"/>
          <w:numId w:val="22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Effect of Termination: All unpaid but earned commissions will be paid upon termination</w:t>
      </w:r>
      <w:r w:rsidR="00660AF8">
        <w:rPr>
          <w:rFonts w:ascii="Segoe UI" w:eastAsia="Calibri" w:hAnsi="Segoe UI" w:cs="Segoe UI"/>
          <w:lang w:eastAsia="en-ZA"/>
        </w:rPr>
        <w:t xml:space="preserve"> provided that the A</w:t>
      </w:r>
      <w:r w:rsidR="00660AF8" w:rsidRPr="00660AF8">
        <w:rPr>
          <w:rFonts w:ascii="Segoe UI" w:eastAsia="Calibri" w:hAnsi="Segoe UI" w:cs="Segoe UI"/>
          <w:lang w:eastAsia="en-ZA"/>
        </w:rPr>
        <w:t>ffiliate is not in breach of the terms of this Agreement</w:t>
      </w:r>
      <w:r w:rsidRPr="002F72CC">
        <w:rPr>
          <w:rFonts w:ascii="Segoe UI" w:eastAsia="Calibri" w:hAnsi="Segoe UI" w:cs="Segoe UI"/>
          <w:lang w:eastAsia="en-ZA"/>
        </w:rPr>
        <w:t>.</w:t>
      </w:r>
    </w:p>
    <w:p w:rsidR="002F72CC" w:rsidRPr="002F72CC" w:rsidRDefault="002F72CC" w:rsidP="002F72CC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9. Dispute Resolution and Governing Law</w:t>
      </w:r>
    </w:p>
    <w:p w:rsidR="003A1E49" w:rsidRPr="002F72CC" w:rsidRDefault="003A1E49" w:rsidP="002F72CC">
      <w:pPr>
        <w:pStyle w:val="ListParagraph"/>
        <w:numPr>
          <w:ilvl w:val="0"/>
          <w:numId w:val="2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Dispute Resolution: The Parties agree to resolve disputes through mediation, and if unsuccessful, arbitration.</w:t>
      </w:r>
    </w:p>
    <w:p w:rsidR="003A1E49" w:rsidRPr="002F72CC" w:rsidRDefault="003A1E49" w:rsidP="002F72CC">
      <w:pPr>
        <w:pStyle w:val="ListParagraph"/>
        <w:numPr>
          <w:ilvl w:val="0"/>
          <w:numId w:val="2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Governing Law: This Agreement is governed by the laws of the Republic of South Africa.</w:t>
      </w:r>
    </w:p>
    <w:p w:rsidR="003A1E49" w:rsidRDefault="003A1E49" w:rsidP="002F72CC">
      <w:pPr>
        <w:pStyle w:val="ListParagraph"/>
        <w:numPr>
          <w:ilvl w:val="0"/>
          <w:numId w:val="24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Jurisdiction: The Parties submit to the exclusive jurisdiction of South African courts.</w:t>
      </w:r>
    </w:p>
    <w:p w:rsidR="002F72CC" w:rsidRPr="002F72CC" w:rsidRDefault="002F72CC" w:rsidP="002F72CC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10. Indemnity and Limitation of Liability</w:t>
      </w:r>
    </w:p>
    <w:p w:rsidR="003A1E49" w:rsidRPr="002F72CC" w:rsidRDefault="003A1E49" w:rsidP="002F72CC">
      <w:pPr>
        <w:pStyle w:val="ListParagraph"/>
        <w:numPr>
          <w:ilvl w:val="0"/>
          <w:numId w:val="26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The Affiliate indemnifies The Company against all claims, losses, and dam</w:t>
      </w:r>
      <w:r w:rsidR="002F72CC" w:rsidRPr="002F72CC">
        <w:rPr>
          <w:rFonts w:ascii="Segoe UI" w:eastAsia="Calibri" w:hAnsi="Segoe UI" w:cs="Segoe UI"/>
          <w:lang w:eastAsia="en-ZA"/>
        </w:rPr>
        <w:t>ages arising from the Affiliate’</w:t>
      </w:r>
      <w:r w:rsidRPr="002F72CC">
        <w:rPr>
          <w:rFonts w:ascii="Segoe UI" w:eastAsia="Calibri" w:hAnsi="Segoe UI" w:cs="Segoe UI"/>
          <w:lang w:eastAsia="en-ZA"/>
        </w:rPr>
        <w:t>s marketing activities.</w:t>
      </w:r>
    </w:p>
    <w:p w:rsidR="003A1E49" w:rsidRDefault="002F72CC" w:rsidP="002F72CC">
      <w:pPr>
        <w:pStyle w:val="ListParagraph"/>
        <w:numPr>
          <w:ilvl w:val="0"/>
          <w:numId w:val="26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The Company’</w:t>
      </w:r>
      <w:r w:rsidR="003A1E49" w:rsidRPr="002F72CC">
        <w:rPr>
          <w:rFonts w:ascii="Segoe UI" w:eastAsia="Calibri" w:hAnsi="Segoe UI" w:cs="Segoe UI"/>
          <w:lang w:eastAsia="en-ZA"/>
        </w:rPr>
        <w:t>s liability is limited to the total commission paid to the Affiliate in the 12 months preceding the claim.</w:t>
      </w:r>
    </w:p>
    <w:p w:rsidR="002F72CC" w:rsidRPr="002F72CC" w:rsidRDefault="002F72CC" w:rsidP="002F72CC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11. Miscellaneous Provisions</w:t>
      </w:r>
    </w:p>
    <w:p w:rsidR="003A1E49" w:rsidRPr="002F72CC" w:rsidRDefault="003A1E49" w:rsidP="002F72CC">
      <w:pPr>
        <w:pStyle w:val="ListParagraph"/>
        <w:numPr>
          <w:ilvl w:val="0"/>
          <w:numId w:val="28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Entire Agreement: This Agreement constitutes the entire understanding between the Parties.</w:t>
      </w:r>
    </w:p>
    <w:p w:rsidR="003A1E49" w:rsidRPr="002F72CC" w:rsidRDefault="003A1E49" w:rsidP="002F72CC">
      <w:pPr>
        <w:pStyle w:val="ListParagraph"/>
        <w:numPr>
          <w:ilvl w:val="0"/>
          <w:numId w:val="28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Amendments: Any changes must be in writing and signed by both Parties.</w:t>
      </w:r>
    </w:p>
    <w:p w:rsidR="003A1E49" w:rsidRPr="002F72CC" w:rsidRDefault="003A1E49" w:rsidP="002F72CC">
      <w:pPr>
        <w:pStyle w:val="ListParagraph"/>
        <w:numPr>
          <w:ilvl w:val="0"/>
          <w:numId w:val="28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 xml:space="preserve">Non-Assignment: The Affiliate may not assign this </w:t>
      </w:r>
      <w:r w:rsidR="002F72CC" w:rsidRPr="002F72CC">
        <w:rPr>
          <w:rFonts w:ascii="Segoe UI" w:eastAsia="Calibri" w:hAnsi="Segoe UI" w:cs="Segoe UI"/>
          <w:lang w:eastAsia="en-ZA"/>
        </w:rPr>
        <w:t>Agreement without The Company’</w:t>
      </w:r>
      <w:r w:rsidRPr="002F72CC">
        <w:rPr>
          <w:rFonts w:ascii="Segoe UI" w:eastAsia="Calibri" w:hAnsi="Segoe UI" w:cs="Segoe UI"/>
          <w:lang w:eastAsia="en-ZA"/>
        </w:rPr>
        <w:t>s written consent.</w:t>
      </w:r>
    </w:p>
    <w:p w:rsidR="003A1E49" w:rsidRDefault="003A1E49" w:rsidP="002F72CC">
      <w:pPr>
        <w:pStyle w:val="ListParagraph"/>
        <w:numPr>
          <w:ilvl w:val="0"/>
          <w:numId w:val="28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Survival: Sections relating to confidentiality, intellectual property, and indemnity survive termination.</w:t>
      </w:r>
    </w:p>
    <w:p w:rsidR="006E2C55" w:rsidRDefault="006E2C55" w:rsidP="006E2C55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6E2C55" w:rsidRDefault="006E2C55" w:rsidP="006E2C55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6E2C55" w:rsidRDefault="006E2C55" w:rsidP="006E2C55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2F72CC" w:rsidRPr="002F72CC" w:rsidRDefault="002F72CC" w:rsidP="002F72CC">
      <w:pPr>
        <w:pStyle w:val="ListParagraph"/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lastRenderedPageBreak/>
        <w:t xml:space="preserve">12. Reporting Structure </w:t>
      </w:r>
    </w:p>
    <w:p w:rsidR="002F72CC" w:rsidRPr="00DF063D" w:rsidRDefault="003A1E49" w:rsidP="00DF063D">
      <w:pPr>
        <w:pStyle w:val="ListParagraph"/>
        <w:numPr>
          <w:ilvl w:val="0"/>
          <w:numId w:val="29"/>
        </w:numPr>
        <w:spacing w:after="180" w:line="240" w:lineRule="auto"/>
        <w:rPr>
          <w:rFonts w:ascii="Segoe UI" w:eastAsia="Calibri" w:hAnsi="Segoe UI" w:cs="Segoe UI"/>
          <w:lang w:eastAsia="en-ZA"/>
        </w:rPr>
      </w:pPr>
      <w:r w:rsidRPr="002F72CC">
        <w:rPr>
          <w:rFonts w:ascii="Segoe UI" w:eastAsia="Calibri" w:hAnsi="Segoe UI" w:cs="Segoe UI"/>
          <w:lang w:eastAsia="en-ZA"/>
        </w:rPr>
        <w:t>Reporting Line: The Affiliate will report directly to the Chief Marketing Officer (CMO), w</w:t>
      </w:r>
      <w:r w:rsidR="002F72CC" w:rsidRPr="002F72CC">
        <w:rPr>
          <w:rFonts w:ascii="Segoe UI" w:eastAsia="Calibri" w:hAnsi="Segoe UI" w:cs="Segoe UI"/>
          <w:lang w:eastAsia="en-ZA"/>
        </w:rPr>
        <w:t>ho will oversee the Affiliate’</w:t>
      </w:r>
      <w:r w:rsidRPr="002F72CC">
        <w:rPr>
          <w:rFonts w:ascii="Segoe UI" w:eastAsia="Calibri" w:hAnsi="Segoe UI" w:cs="Segoe UI"/>
          <w:lang w:eastAsia="en-ZA"/>
        </w:rPr>
        <w:t>s performance and provide guidance.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13. Signatures</w:t>
      </w:r>
    </w:p>
    <w:p w:rsidR="003A1E49" w:rsidRDefault="003A1E49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  <w:r w:rsidRPr="003A1E49">
        <w:rPr>
          <w:rFonts w:ascii="Segoe UI" w:eastAsia="Calibri" w:hAnsi="Segoe UI" w:cs="Segoe UI"/>
          <w:lang w:eastAsia="en-ZA"/>
        </w:rPr>
        <w:t>IN WITNESS WHEREOF, the Parties have executed this Agreement as of the Effective Date.</w:t>
      </w:r>
    </w:p>
    <w:p w:rsidR="00862AE7" w:rsidRPr="003A1E49" w:rsidRDefault="00862AE7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862AE7" w:rsidRPr="003A1E49" w:rsidRDefault="00862AE7" w:rsidP="00862AE7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Affiliate:</w:t>
      </w:r>
    </w:p>
    <w:p w:rsidR="00862AE7" w:rsidRPr="003A1E49" w:rsidRDefault="00862AE7" w:rsidP="00862AE7">
      <w:pPr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862AE7" w:rsidRPr="0067442C" w:rsidRDefault="00862AE7" w:rsidP="0067442C">
      <w:pPr>
        <w:spacing w:after="180" w:line="360" w:lineRule="auto"/>
        <w:rPr>
          <w:rFonts w:ascii="Segoe UI" w:eastAsia="Calibri" w:hAnsi="Segoe UI" w:cs="Segoe UI"/>
          <w:b/>
          <w:lang w:eastAsia="en-ZA"/>
        </w:rPr>
      </w:pPr>
      <w:r w:rsidRPr="0067442C">
        <w:rPr>
          <w:rFonts w:ascii="Segoe UI" w:eastAsia="Calibri" w:hAnsi="Segoe UI" w:cs="Segoe UI"/>
          <w:b/>
          <w:lang w:eastAsia="en-ZA"/>
        </w:rPr>
        <w:t>Name: ________________________________</w:t>
      </w:r>
      <w:r w:rsidR="0067442C" w:rsidRPr="0067442C">
        <w:rPr>
          <w:rFonts w:ascii="Segoe UI" w:eastAsia="Calibri" w:hAnsi="Segoe UI" w:cs="Segoe UI"/>
          <w:b/>
          <w:lang w:eastAsia="en-ZA"/>
        </w:rPr>
        <w:t>____________________________________________</w:t>
      </w:r>
    </w:p>
    <w:p w:rsidR="0067442C" w:rsidRPr="0067442C" w:rsidRDefault="0067442C" w:rsidP="0067442C">
      <w:pPr>
        <w:spacing w:after="180" w:line="360" w:lineRule="auto"/>
        <w:rPr>
          <w:rFonts w:ascii="Segoe UI" w:eastAsia="Calibri" w:hAnsi="Segoe UI" w:cs="Segoe UI"/>
          <w:lang w:eastAsia="en-ZA"/>
        </w:rPr>
      </w:pPr>
      <w:r w:rsidRPr="0067442C">
        <w:rPr>
          <w:rFonts w:ascii="Segoe UI" w:eastAsia="Calibri" w:hAnsi="Segoe UI" w:cs="Segoe UI"/>
          <w:lang w:eastAsia="en-ZA"/>
        </w:rPr>
        <w:t>Identity No: ______________________________________________________________________</w:t>
      </w:r>
    </w:p>
    <w:p w:rsidR="0067442C" w:rsidRPr="0067442C" w:rsidRDefault="0067442C" w:rsidP="0067442C">
      <w:pPr>
        <w:spacing w:after="180" w:line="360" w:lineRule="auto"/>
        <w:rPr>
          <w:rFonts w:ascii="Segoe UI" w:eastAsia="Calibri" w:hAnsi="Segoe UI" w:cs="Segoe UI"/>
          <w:lang w:eastAsia="en-ZA"/>
        </w:rPr>
      </w:pPr>
      <w:r w:rsidRPr="0067442C">
        <w:rPr>
          <w:rFonts w:ascii="Segoe UI" w:eastAsia="Calibri" w:hAnsi="Segoe UI" w:cs="Segoe UI"/>
          <w:lang w:eastAsia="en-ZA"/>
        </w:rPr>
        <w:t>Address: __________________________________________________________________________</w:t>
      </w:r>
    </w:p>
    <w:p w:rsidR="00862AE7" w:rsidRPr="0067442C" w:rsidRDefault="00862AE7" w:rsidP="0067442C">
      <w:pPr>
        <w:spacing w:after="180" w:line="360" w:lineRule="auto"/>
        <w:rPr>
          <w:rFonts w:ascii="Segoe UI" w:eastAsia="Calibri" w:hAnsi="Segoe UI" w:cs="Segoe UI"/>
          <w:lang w:eastAsia="en-ZA"/>
        </w:rPr>
      </w:pPr>
      <w:r w:rsidRPr="0067442C">
        <w:rPr>
          <w:rFonts w:ascii="Segoe UI" w:eastAsia="Calibri" w:hAnsi="Segoe UI" w:cs="Segoe UI"/>
          <w:lang w:eastAsia="en-ZA"/>
        </w:rPr>
        <w:t>Signature: ____________________________</w:t>
      </w:r>
    </w:p>
    <w:p w:rsidR="00862AE7" w:rsidRPr="003A1E49" w:rsidRDefault="00862AE7" w:rsidP="0067442C">
      <w:pPr>
        <w:spacing w:after="180" w:line="360" w:lineRule="auto"/>
        <w:rPr>
          <w:rFonts w:ascii="Segoe UI" w:eastAsia="Calibri" w:hAnsi="Segoe UI" w:cs="Segoe UI"/>
          <w:lang w:eastAsia="en-ZA"/>
        </w:rPr>
      </w:pPr>
      <w:r w:rsidRPr="0067442C">
        <w:rPr>
          <w:rFonts w:ascii="Segoe UI" w:eastAsia="Calibri" w:hAnsi="Segoe UI" w:cs="Segoe UI"/>
          <w:lang w:eastAsia="en-ZA"/>
        </w:rPr>
        <w:t>Date:</w:t>
      </w:r>
      <w:r w:rsidRPr="0067442C">
        <w:rPr>
          <w:rFonts w:ascii="Segoe UI" w:eastAsia="Calibri" w:hAnsi="Segoe UI" w:cs="Segoe UI"/>
          <w:b/>
          <w:lang w:eastAsia="en-ZA"/>
        </w:rPr>
        <w:t xml:space="preserve"> </w:t>
      </w:r>
      <w:r w:rsidRPr="003A1E49">
        <w:rPr>
          <w:rFonts w:ascii="Segoe UI" w:eastAsia="Calibri" w:hAnsi="Segoe UI" w:cs="Segoe UI"/>
          <w:lang w:eastAsia="en-ZA"/>
        </w:rPr>
        <w:t>____________________________</w:t>
      </w:r>
      <w:r>
        <w:rPr>
          <w:rFonts w:ascii="Segoe UI" w:eastAsia="Calibri" w:hAnsi="Segoe UI" w:cs="Segoe UI"/>
          <w:lang w:eastAsia="en-ZA"/>
        </w:rPr>
        <w:t>_____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The Menu:</w:t>
      </w:r>
    </w:p>
    <w:p w:rsidR="003A1E49" w:rsidRPr="003A1E49" w:rsidRDefault="00862AE7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  <w:r w:rsidRPr="00862AE7">
        <w:rPr>
          <w:rFonts w:ascii="Segoe UI" w:eastAsia="Calibri" w:hAnsi="Segoe UI" w:cs="Segoe UI"/>
          <w:b/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52DD65" wp14:editId="3D043FE9">
                <wp:simplePos x="0" y="0"/>
                <wp:positionH relativeFrom="column">
                  <wp:posOffset>3305175</wp:posOffset>
                </wp:positionH>
                <wp:positionV relativeFrom="paragraph">
                  <wp:posOffset>212090</wp:posOffset>
                </wp:positionV>
                <wp:extent cx="3133725" cy="20002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AE7" w:rsidRPr="003A1E49" w:rsidRDefault="00862AE7" w:rsidP="00862AE7">
                            <w:pPr>
                              <w:spacing w:after="180" w:line="240" w:lineRule="auto"/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</w:pPr>
                            <w:r w:rsidRPr="003A1E49"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 xml:space="preserve">Chief </w:t>
                            </w:r>
                            <w:r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>Executive</w:t>
                            </w:r>
                            <w:r w:rsidRPr="003A1E49"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>Officer (CE</w:t>
                            </w:r>
                            <w:r w:rsidRPr="003A1E49"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>O):</w:t>
                            </w:r>
                          </w:p>
                          <w:p w:rsidR="00862AE7" w:rsidRPr="003A1E49" w:rsidRDefault="0067442C" w:rsidP="00862AE7">
                            <w:pPr>
                              <w:spacing w:after="180" w:line="240" w:lineRule="auto"/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</w:pPr>
                            <w:r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>Name: Row</w:t>
                            </w:r>
                            <w:r w:rsidR="00862AE7" w:rsidRPr="003A1E49"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>e</w:t>
                            </w:r>
                            <w:r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>n</w:t>
                            </w:r>
                            <w:r w:rsidR="00862AE7" w:rsidRPr="003A1E49"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 xml:space="preserve"> </w:t>
                            </w:r>
                            <w:r w:rsidR="00862AE7">
                              <w:rPr>
                                <w:rFonts w:ascii="Segoe UI" w:eastAsia="Calibri" w:hAnsi="Segoe UI" w:cs="Segoe UI"/>
                                <w:b/>
                                <w:lang w:eastAsia="en-ZA"/>
                              </w:rPr>
                              <w:t>Ganas</w:t>
                            </w:r>
                          </w:p>
                          <w:p w:rsidR="00862AE7" w:rsidRPr="003A1E49" w:rsidRDefault="00862AE7" w:rsidP="00862AE7">
                            <w:pPr>
                              <w:spacing w:after="180" w:line="240" w:lineRule="auto"/>
                              <w:rPr>
                                <w:rFonts w:ascii="Segoe UI" w:eastAsia="Calibri" w:hAnsi="Segoe UI" w:cs="Segoe UI"/>
                                <w:lang w:eastAsia="en-ZA"/>
                              </w:rPr>
                            </w:pPr>
                            <w:r w:rsidRPr="003A1E49">
                              <w:rPr>
                                <w:rFonts w:ascii="Segoe UI" w:eastAsia="Calibri" w:hAnsi="Segoe UI" w:cs="Segoe UI"/>
                                <w:lang w:eastAsia="en-ZA"/>
                              </w:rPr>
                              <w:t xml:space="preserve">Email: </w:t>
                            </w:r>
                            <w:hyperlink r:id="rId5" w:history="1">
                              <w:r w:rsidRPr="00FD603F">
                                <w:rPr>
                                  <w:rStyle w:val="Hyperlink"/>
                                  <w:rFonts w:ascii="Segoe UI" w:eastAsia="Calibri" w:hAnsi="Segoe UI" w:cs="Segoe UI"/>
                                  <w:lang w:eastAsia="en-ZA"/>
                                </w:rPr>
                                <w:t>rowen@themenuportal.co.za</w:t>
                              </w:r>
                            </w:hyperlink>
                          </w:p>
                          <w:p w:rsidR="00862AE7" w:rsidRPr="003A1E49" w:rsidRDefault="00862AE7" w:rsidP="00862AE7">
                            <w:pPr>
                              <w:spacing w:after="180" w:line="240" w:lineRule="auto"/>
                              <w:rPr>
                                <w:rFonts w:ascii="Segoe UI" w:eastAsia="Calibri" w:hAnsi="Segoe UI" w:cs="Segoe UI"/>
                                <w:lang w:eastAsia="en-ZA"/>
                              </w:rPr>
                            </w:pPr>
                            <w:r w:rsidRPr="003A1E49">
                              <w:rPr>
                                <w:rFonts w:ascii="Segoe UI" w:eastAsia="Calibri" w:hAnsi="Segoe UI" w:cs="Segoe UI"/>
                                <w:lang w:eastAsia="en-ZA"/>
                              </w:rPr>
                              <w:t>Signature: ____________________________</w:t>
                            </w:r>
                          </w:p>
                          <w:p w:rsidR="00862AE7" w:rsidRPr="003A1E49" w:rsidRDefault="00862AE7" w:rsidP="00862AE7">
                            <w:pPr>
                              <w:spacing w:after="180" w:line="240" w:lineRule="auto"/>
                              <w:rPr>
                                <w:rFonts w:ascii="Segoe UI" w:eastAsia="Calibri" w:hAnsi="Segoe UI" w:cs="Segoe UI"/>
                                <w:lang w:eastAsia="en-ZA"/>
                              </w:rPr>
                            </w:pPr>
                            <w:r w:rsidRPr="003A1E49">
                              <w:rPr>
                                <w:rFonts w:ascii="Segoe UI" w:eastAsia="Calibri" w:hAnsi="Segoe UI" w:cs="Segoe UI"/>
                                <w:lang w:eastAsia="en-ZA"/>
                              </w:rPr>
                              <w:t>Date: ____________________________</w:t>
                            </w:r>
                            <w:r>
                              <w:rPr>
                                <w:rFonts w:ascii="Segoe UI" w:eastAsia="Calibri" w:hAnsi="Segoe UI" w:cs="Segoe UI"/>
                                <w:lang w:eastAsia="en-ZA"/>
                              </w:rPr>
                              <w:t>_____</w:t>
                            </w:r>
                          </w:p>
                          <w:p w:rsidR="00862AE7" w:rsidRDefault="00862A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2DD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25pt;margin-top:16.7pt;width:246.75pt;height:15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" stroked="f">
                <v:textbox>
                  <w:txbxContent>
                    <w:p w:rsidR="00862AE7" w:rsidRPr="003A1E49" w:rsidRDefault="00862AE7" w:rsidP="00862AE7">
                      <w:pPr>
                        <w:spacing w:after="180" w:line="240" w:lineRule="auto"/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</w:pPr>
                      <w:r w:rsidRPr="003A1E49"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 xml:space="preserve">Chief </w:t>
                      </w:r>
                      <w:r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>Executive</w:t>
                      </w:r>
                      <w:r w:rsidRPr="003A1E49"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 xml:space="preserve"> </w:t>
                      </w:r>
                      <w:r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>Officer (CE</w:t>
                      </w:r>
                      <w:r w:rsidRPr="003A1E49"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>O):</w:t>
                      </w:r>
                    </w:p>
                    <w:p w:rsidR="00862AE7" w:rsidRPr="003A1E49" w:rsidRDefault="0067442C" w:rsidP="00862AE7">
                      <w:pPr>
                        <w:spacing w:after="180" w:line="240" w:lineRule="auto"/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</w:pPr>
                      <w:r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>Name: Row</w:t>
                      </w:r>
                      <w:r w:rsidR="00862AE7" w:rsidRPr="003A1E49"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>e</w:t>
                      </w:r>
                      <w:r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>n</w:t>
                      </w:r>
                      <w:r w:rsidR="00862AE7" w:rsidRPr="003A1E49"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 xml:space="preserve"> </w:t>
                      </w:r>
                      <w:r w:rsidR="00862AE7">
                        <w:rPr>
                          <w:rFonts w:ascii="Segoe UI" w:eastAsia="Calibri" w:hAnsi="Segoe UI" w:cs="Segoe UI"/>
                          <w:b/>
                          <w:lang w:eastAsia="en-ZA"/>
                        </w:rPr>
                        <w:t>Ganas</w:t>
                      </w:r>
                    </w:p>
                    <w:p w:rsidR="00862AE7" w:rsidRPr="003A1E49" w:rsidRDefault="00862AE7" w:rsidP="00862AE7">
                      <w:pPr>
                        <w:spacing w:after="180" w:line="240" w:lineRule="auto"/>
                        <w:rPr>
                          <w:rFonts w:ascii="Segoe UI" w:eastAsia="Calibri" w:hAnsi="Segoe UI" w:cs="Segoe UI"/>
                          <w:lang w:eastAsia="en-ZA"/>
                        </w:rPr>
                      </w:pPr>
                      <w:r w:rsidRPr="003A1E49">
                        <w:rPr>
                          <w:rFonts w:ascii="Segoe UI" w:eastAsia="Calibri" w:hAnsi="Segoe UI" w:cs="Segoe UI"/>
                          <w:lang w:eastAsia="en-ZA"/>
                        </w:rPr>
                        <w:t xml:space="preserve">Email: </w:t>
                      </w:r>
                      <w:hyperlink r:id="rId6" w:history="1">
                        <w:r w:rsidRPr="00FD603F">
                          <w:rPr>
                            <w:rStyle w:val="Hyperlink"/>
                            <w:rFonts w:ascii="Segoe UI" w:eastAsia="Calibri" w:hAnsi="Segoe UI" w:cs="Segoe UI"/>
                            <w:lang w:eastAsia="en-ZA"/>
                          </w:rPr>
                          <w:t>rowen@themenuportal.co.za</w:t>
                        </w:r>
                      </w:hyperlink>
                    </w:p>
                    <w:p w:rsidR="00862AE7" w:rsidRPr="003A1E49" w:rsidRDefault="00862AE7" w:rsidP="00862AE7">
                      <w:pPr>
                        <w:spacing w:after="180" w:line="240" w:lineRule="auto"/>
                        <w:rPr>
                          <w:rFonts w:ascii="Segoe UI" w:eastAsia="Calibri" w:hAnsi="Segoe UI" w:cs="Segoe UI"/>
                          <w:lang w:eastAsia="en-ZA"/>
                        </w:rPr>
                      </w:pPr>
                      <w:r w:rsidRPr="003A1E49">
                        <w:rPr>
                          <w:rFonts w:ascii="Segoe UI" w:eastAsia="Calibri" w:hAnsi="Segoe UI" w:cs="Segoe UI"/>
                          <w:lang w:eastAsia="en-ZA"/>
                        </w:rPr>
                        <w:t>Signature: ____________________________</w:t>
                      </w:r>
                    </w:p>
                    <w:p w:rsidR="00862AE7" w:rsidRPr="003A1E49" w:rsidRDefault="00862AE7" w:rsidP="00862AE7">
                      <w:pPr>
                        <w:spacing w:after="180" w:line="240" w:lineRule="auto"/>
                        <w:rPr>
                          <w:rFonts w:ascii="Segoe UI" w:eastAsia="Calibri" w:hAnsi="Segoe UI" w:cs="Segoe UI"/>
                          <w:lang w:eastAsia="en-ZA"/>
                        </w:rPr>
                      </w:pPr>
                      <w:r w:rsidRPr="003A1E49">
                        <w:rPr>
                          <w:rFonts w:ascii="Segoe UI" w:eastAsia="Calibri" w:hAnsi="Segoe UI" w:cs="Segoe UI"/>
                          <w:lang w:eastAsia="en-ZA"/>
                        </w:rPr>
                        <w:t>Date: ____________________________</w:t>
                      </w:r>
                      <w:r>
                        <w:rPr>
                          <w:rFonts w:ascii="Segoe UI" w:eastAsia="Calibri" w:hAnsi="Segoe UI" w:cs="Segoe UI"/>
                          <w:lang w:eastAsia="en-ZA"/>
                        </w:rPr>
                        <w:t>_____</w:t>
                      </w:r>
                    </w:p>
                    <w:p w:rsidR="00862AE7" w:rsidRDefault="00862AE7"/>
                  </w:txbxContent>
                </v:textbox>
                <w10:wrap type="square"/>
              </v:shape>
            </w:pict>
          </mc:Fallback>
        </mc:AlternateConten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Chief Marketing Officer (CMO):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b/>
          <w:lang w:eastAsia="en-ZA"/>
        </w:rPr>
      </w:pPr>
      <w:r w:rsidRPr="003A1E49">
        <w:rPr>
          <w:rFonts w:ascii="Segoe UI" w:eastAsia="Calibri" w:hAnsi="Segoe UI" w:cs="Segoe UI"/>
          <w:b/>
          <w:lang w:eastAsia="en-ZA"/>
        </w:rPr>
        <w:t>Name: Robbie Kruse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  <w:r w:rsidRPr="003A1E49">
        <w:rPr>
          <w:rFonts w:ascii="Segoe UI" w:eastAsia="Calibri" w:hAnsi="Segoe UI" w:cs="Segoe UI"/>
          <w:lang w:eastAsia="en-ZA"/>
        </w:rPr>
        <w:t xml:space="preserve">Email: </w:t>
      </w:r>
      <w:hyperlink r:id="rId7" w:history="1">
        <w:r w:rsidRPr="002F72CC">
          <w:rPr>
            <w:rFonts w:ascii="Segoe UI" w:eastAsia="Calibri" w:hAnsi="Segoe UI" w:cs="Segoe UI"/>
            <w:color w:val="0563C1"/>
            <w:u w:val="single"/>
            <w:lang w:eastAsia="en-ZA"/>
          </w:rPr>
          <w:t>robbie@themenuportal.co.za</w:t>
        </w:r>
      </w:hyperlink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  <w:r w:rsidRPr="003A1E49">
        <w:rPr>
          <w:rFonts w:ascii="Segoe UI" w:eastAsia="Calibri" w:hAnsi="Segoe UI" w:cs="Segoe UI"/>
          <w:lang w:eastAsia="en-ZA"/>
        </w:rPr>
        <w:t>Signature: ____________________________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  <w:r w:rsidRPr="003A1E49">
        <w:rPr>
          <w:rFonts w:ascii="Segoe UI" w:eastAsia="Calibri" w:hAnsi="Segoe UI" w:cs="Segoe UI"/>
          <w:lang w:eastAsia="en-ZA"/>
        </w:rPr>
        <w:t>Date: ____________________________</w:t>
      </w:r>
      <w:r w:rsidR="00DF063D">
        <w:rPr>
          <w:rFonts w:ascii="Segoe UI" w:eastAsia="Calibri" w:hAnsi="Segoe UI" w:cs="Segoe UI"/>
          <w:lang w:eastAsia="en-ZA"/>
        </w:rPr>
        <w:t>_____</w:t>
      </w:r>
    </w:p>
    <w:p w:rsidR="003A1E49" w:rsidRPr="003A1E49" w:rsidRDefault="003A1E49" w:rsidP="003A1E49">
      <w:pPr>
        <w:spacing w:after="180" w:line="240" w:lineRule="auto"/>
        <w:rPr>
          <w:rFonts w:ascii="Segoe UI" w:eastAsia="Calibri" w:hAnsi="Segoe UI" w:cs="Segoe UI"/>
          <w:lang w:eastAsia="en-ZA"/>
        </w:rPr>
      </w:pPr>
    </w:p>
    <w:p w:rsidR="00D85BA4" w:rsidRPr="002F72CC" w:rsidRDefault="00D85BA4">
      <w:pPr>
        <w:rPr>
          <w:rFonts w:ascii="Segoe UI" w:hAnsi="Segoe UI" w:cs="Segoe UI"/>
        </w:rPr>
      </w:pPr>
    </w:p>
    <w:sectPr w:rsidR="00D85BA4" w:rsidRPr="002F72CC" w:rsidSect="00DF063D">
      <w:pgSz w:w="11906" w:h="16838"/>
      <w:pgMar w:top="1135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E5E"/>
    <w:multiLevelType w:val="hybridMultilevel"/>
    <w:tmpl w:val="6576EACA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C1C35"/>
    <w:multiLevelType w:val="hybridMultilevel"/>
    <w:tmpl w:val="89A6505E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34329"/>
    <w:multiLevelType w:val="hybridMultilevel"/>
    <w:tmpl w:val="AA006CFE"/>
    <w:lvl w:ilvl="0" w:tplc="73A61FD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9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8303F"/>
    <w:multiLevelType w:val="hybridMultilevel"/>
    <w:tmpl w:val="89226E36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64A6"/>
    <w:multiLevelType w:val="hybridMultilevel"/>
    <w:tmpl w:val="E26C01EE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5CA4"/>
    <w:multiLevelType w:val="hybridMultilevel"/>
    <w:tmpl w:val="B5EA6C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F3F1A"/>
    <w:multiLevelType w:val="hybridMultilevel"/>
    <w:tmpl w:val="1A8E0026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4423F"/>
    <w:multiLevelType w:val="hybridMultilevel"/>
    <w:tmpl w:val="3D14B16C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15AAF"/>
    <w:multiLevelType w:val="hybridMultilevel"/>
    <w:tmpl w:val="4A1ECBAE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B0622"/>
    <w:multiLevelType w:val="hybridMultilevel"/>
    <w:tmpl w:val="DAFEF0FA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919CF"/>
    <w:multiLevelType w:val="hybridMultilevel"/>
    <w:tmpl w:val="8D6E1BD2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167FF"/>
    <w:multiLevelType w:val="hybridMultilevel"/>
    <w:tmpl w:val="D02A5164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26964"/>
    <w:multiLevelType w:val="hybridMultilevel"/>
    <w:tmpl w:val="3AF89284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B5AB9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F12C1"/>
    <w:multiLevelType w:val="hybridMultilevel"/>
    <w:tmpl w:val="482AD95E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5548E"/>
    <w:multiLevelType w:val="hybridMultilevel"/>
    <w:tmpl w:val="10A857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9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D7DE4"/>
    <w:multiLevelType w:val="hybridMultilevel"/>
    <w:tmpl w:val="B338E7AA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B010F"/>
    <w:multiLevelType w:val="hybridMultilevel"/>
    <w:tmpl w:val="A4C49294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A69D4"/>
    <w:multiLevelType w:val="hybridMultilevel"/>
    <w:tmpl w:val="53881360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0210C"/>
    <w:multiLevelType w:val="hybridMultilevel"/>
    <w:tmpl w:val="28CA2200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F6192"/>
    <w:multiLevelType w:val="hybridMultilevel"/>
    <w:tmpl w:val="98961ADA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F57A2"/>
    <w:multiLevelType w:val="hybridMultilevel"/>
    <w:tmpl w:val="04601368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CC26713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sz w:val="29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24326"/>
    <w:multiLevelType w:val="hybridMultilevel"/>
    <w:tmpl w:val="16CA95CC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125D3"/>
    <w:multiLevelType w:val="hybridMultilevel"/>
    <w:tmpl w:val="6D526474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202D2"/>
    <w:multiLevelType w:val="hybridMultilevel"/>
    <w:tmpl w:val="43D0F402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A2F17"/>
    <w:multiLevelType w:val="hybridMultilevel"/>
    <w:tmpl w:val="772EB9DA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80743"/>
    <w:multiLevelType w:val="hybridMultilevel"/>
    <w:tmpl w:val="6218B6CE"/>
    <w:lvl w:ilvl="0" w:tplc="33AA59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9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C7748"/>
    <w:multiLevelType w:val="hybridMultilevel"/>
    <w:tmpl w:val="89DAF32A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C40E9"/>
    <w:multiLevelType w:val="hybridMultilevel"/>
    <w:tmpl w:val="E36EB262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B5670C"/>
    <w:multiLevelType w:val="hybridMultilevel"/>
    <w:tmpl w:val="E486A6AC"/>
    <w:lvl w:ilvl="0" w:tplc="1B5AB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B5AB9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4"/>
  </w:num>
  <w:num w:numId="4">
    <w:abstractNumId w:val="21"/>
  </w:num>
  <w:num w:numId="5">
    <w:abstractNumId w:val="27"/>
  </w:num>
  <w:num w:numId="6">
    <w:abstractNumId w:val="2"/>
  </w:num>
  <w:num w:numId="7">
    <w:abstractNumId w:val="20"/>
  </w:num>
  <w:num w:numId="8">
    <w:abstractNumId w:val="24"/>
  </w:num>
  <w:num w:numId="9">
    <w:abstractNumId w:val="1"/>
  </w:num>
  <w:num w:numId="10">
    <w:abstractNumId w:val="3"/>
  </w:num>
  <w:num w:numId="11">
    <w:abstractNumId w:val="19"/>
  </w:num>
  <w:num w:numId="12">
    <w:abstractNumId w:val="23"/>
  </w:num>
  <w:num w:numId="13">
    <w:abstractNumId w:val="8"/>
  </w:num>
  <w:num w:numId="14">
    <w:abstractNumId w:val="12"/>
  </w:num>
  <w:num w:numId="15">
    <w:abstractNumId w:val="11"/>
  </w:num>
  <w:num w:numId="16">
    <w:abstractNumId w:val="17"/>
  </w:num>
  <w:num w:numId="17">
    <w:abstractNumId w:val="0"/>
  </w:num>
  <w:num w:numId="18">
    <w:abstractNumId w:val="15"/>
  </w:num>
  <w:num w:numId="19">
    <w:abstractNumId w:val="7"/>
  </w:num>
  <w:num w:numId="20">
    <w:abstractNumId w:val="22"/>
  </w:num>
  <w:num w:numId="21">
    <w:abstractNumId w:val="6"/>
  </w:num>
  <w:num w:numId="22">
    <w:abstractNumId w:val="9"/>
  </w:num>
  <w:num w:numId="23">
    <w:abstractNumId w:val="4"/>
  </w:num>
  <w:num w:numId="24">
    <w:abstractNumId w:val="10"/>
  </w:num>
  <w:num w:numId="25">
    <w:abstractNumId w:val="18"/>
  </w:num>
  <w:num w:numId="26">
    <w:abstractNumId w:val="28"/>
  </w:num>
  <w:num w:numId="27">
    <w:abstractNumId w:val="16"/>
  </w:num>
  <w:num w:numId="28">
    <w:abstractNumId w:val="2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49"/>
    <w:rsid w:val="002F72CC"/>
    <w:rsid w:val="003A1E49"/>
    <w:rsid w:val="004C7956"/>
    <w:rsid w:val="00660AF8"/>
    <w:rsid w:val="0067442C"/>
    <w:rsid w:val="00684CC4"/>
    <w:rsid w:val="006E2C55"/>
    <w:rsid w:val="00862AE7"/>
    <w:rsid w:val="00D85BA4"/>
    <w:rsid w:val="00D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A739"/>
  <w15:chartTrackingRefBased/>
  <w15:docId w15:val="{05958C5D-F776-4D29-A20B-65B899CC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E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bie@themenuportal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wen@themenuportal.co.za" TargetMode="External"/><Relationship Id="rId5" Type="http://schemas.openxmlformats.org/officeDocument/2006/relationships/hyperlink" Target="mailto:rowen@themenuportal.co.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</dc:creator>
  <cp:keywords/>
  <dc:description/>
  <cp:lastModifiedBy>Rowen</cp:lastModifiedBy>
  <cp:revision>6</cp:revision>
  <dcterms:created xsi:type="dcterms:W3CDTF">2025-02-15T18:59:00Z</dcterms:created>
  <dcterms:modified xsi:type="dcterms:W3CDTF">2025-02-21T18:25:00Z</dcterms:modified>
</cp:coreProperties>
</file>