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01DF" w14:textId="1D826255" w:rsidR="009A540E" w:rsidRPr="0099379C" w:rsidRDefault="0084410F" w:rsidP="0084410F">
      <w:pPr>
        <w:bidi w:val="0"/>
        <w:rPr>
          <w:rFonts w:asciiTheme="majorBidi" w:hAnsiTheme="majorBidi" w:cstheme="majorBidi"/>
          <w:sz w:val="28"/>
          <w:szCs w:val="28"/>
        </w:rPr>
      </w:pPr>
      <w:r w:rsidRPr="0099379C">
        <w:rPr>
          <w:rFonts w:asciiTheme="majorBidi" w:hAnsiTheme="majorBidi" w:cstheme="majorBidi"/>
          <w:sz w:val="28"/>
          <w:szCs w:val="28"/>
        </w:rPr>
        <w:t xml:space="preserve">What is needed for CHE </w:t>
      </w:r>
    </w:p>
    <w:p w14:paraId="51DA9CB7" w14:textId="5D7F72F5" w:rsidR="0084410F" w:rsidRPr="0099379C" w:rsidRDefault="0084410F" w:rsidP="0084410F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When the program gives the suggestion “Treat the</w:t>
      </w:r>
      <w:r w:rsidR="00504ADC">
        <w:rPr>
          <w:rFonts w:asciiTheme="majorBidi" w:hAnsiTheme="majorBidi" w:cstheme="majorBidi"/>
          <w:sz w:val="24"/>
          <w:szCs w:val="24"/>
        </w:rPr>
        <w:t>n</w:t>
      </w:r>
      <w:r w:rsidRPr="0099379C">
        <w:rPr>
          <w:rFonts w:asciiTheme="majorBidi" w:hAnsiTheme="majorBidi" w:cstheme="majorBidi"/>
          <w:sz w:val="24"/>
          <w:szCs w:val="24"/>
        </w:rPr>
        <w:t xml:space="preserve"> Inject” the program should suggest a method/path of treatment. These methods are required to be safe and if any hazards are present, they should be shown. All are parts of the constraints and specifications.</w:t>
      </w:r>
    </w:p>
    <w:p w14:paraId="32FC2029" w14:textId="77777777" w:rsidR="0084410F" w:rsidRPr="0099379C" w:rsidRDefault="0084410F" w:rsidP="0084410F">
      <w:pPr>
        <w:bidi w:val="0"/>
        <w:rPr>
          <w:rFonts w:asciiTheme="majorBidi" w:hAnsiTheme="majorBidi" w:cstheme="majorBidi"/>
          <w:sz w:val="24"/>
          <w:szCs w:val="24"/>
        </w:rPr>
      </w:pPr>
    </w:p>
    <w:p w14:paraId="4D612F17" w14:textId="64EA62AF" w:rsidR="0084410F" w:rsidRPr="0099379C" w:rsidRDefault="0084410F" w:rsidP="0084410F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To determine a treatment method</w:t>
      </w:r>
      <w:r w:rsidR="00EA7F9C" w:rsidRPr="0099379C">
        <w:rPr>
          <w:rFonts w:asciiTheme="majorBidi" w:hAnsiTheme="majorBidi" w:cstheme="majorBidi"/>
          <w:sz w:val="24"/>
          <w:szCs w:val="24"/>
        </w:rPr>
        <w:t>,</w:t>
      </w:r>
      <w:r w:rsidRPr="0099379C">
        <w:rPr>
          <w:rFonts w:asciiTheme="majorBidi" w:hAnsiTheme="majorBidi" w:cstheme="majorBidi"/>
          <w:sz w:val="24"/>
          <w:szCs w:val="24"/>
        </w:rPr>
        <w:t xml:space="preserve"> first the top contributor for the treatment must be </w:t>
      </w:r>
      <w:r w:rsidR="003965CF" w:rsidRPr="0099379C">
        <w:rPr>
          <w:rFonts w:asciiTheme="majorBidi" w:hAnsiTheme="majorBidi" w:cstheme="majorBidi"/>
          <w:sz w:val="24"/>
          <w:szCs w:val="24"/>
        </w:rPr>
        <w:t>pinpointed</w:t>
      </w:r>
      <w:r w:rsidRPr="0099379C">
        <w:rPr>
          <w:rFonts w:asciiTheme="majorBidi" w:hAnsiTheme="majorBidi" w:cstheme="majorBidi"/>
          <w:sz w:val="24"/>
          <w:szCs w:val="24"/>
        </w:rPr>
        <w:t xml:space="preserve">. Since the contributors vary on magnitude and </w:t>
      </w:r>
      <w:r w:rsidR="009F5EFB" w:rsidRPr="0099379C">
        <w:rPr>
          <w:rFonts w:asciiTheme="majorBidi" w:hAnsiTheme="majorBidi" w:cstheme="majorBidi"/>
          <w:sz w:val="24"/>
          <w:szCs w:val="24"/>
        </w:rPr>
        <w:t>e</w:t>
      </w:r>
      <w:r w:rsidRPr="0099379C">
        <w:rPr>
          <w:rFonts w:asciiTheme="majorBidi" w:hAnsiTheme="majorBidi" w:cstheme="majorBidi"/>
          <w:sz w:val="24"/>
          <w:szCs w:val="24"/>
        </w:rPr>
        <w:t xml:space="preserve">ffect, </w:t>
      </w:r>
      <w:r w:rsidR="003965CF" w:rsidRPr="0099379C">
        <w:rPr>
          <w:rFonts w:asciiTheme="majorBidi" w:hAnsiTheme="majorBidi" w:cstheme="majorBidi"/>
          <w:sz w:val="24"/>
          <w:szCs w:val="24"/>
        </w:rPr>
        <w:t>theoretical</w:t>
      </w:r>
      <w:r w:rsidRPr="0099379C">
        <w:rPr>
          <w:rFonts w:asciiTheme="majorBidi" w:hAnsiTheme="majorBidi" w:cstheme="majorBidi"/>
          <w:sz w:val="24"/>
          <w:szCs w:val="24"/>
        </w:rPr>
        <w:t xml:space="preserve"> example</w:t>
      </w:r>
      <w:r w:rsidR="003965CF" w:rsidRPr="0099379C">
        <w:rPr>
          <w:rFonts w:asciiTheme="majorBidi" w:hAnsiTheme="majorBidi" w:cstheme="majorBidi"/>
          <w:sz w:val="24"/>
          <w:szCs w:val="24"/>
        </w:rPr>
        <w:t>;</w:t>
      </w:r>
      <w:r w:rsidRPr="0099379C">
        <w:rPr>
          <w:rFonts w:asciiTheme="majorBidi" w:hAnsiTheme="majorBidi" w:cstheme="majorBidi"/>
          <w:sz w:val="24"/>
          <w:szCs w:val="24"/>
        </w:rPr>
        <w:t xml:space="preserve"> 15551 on T</w:t>
      </w:r>
      <w:r w:rsidR="009F5EFB" w:rsidRPr="0099379C">
        <w:rPr>
          <w:rFonts w:asciiTheme="majorBidi" w:hAnsiTheme="majorBidi" w:cstheme="majorBidi"/>
          <w:sz w:val="24"/>
          <w:szCs w:val="24"/>
        </w:rPr>
        <w:t>DS</w:t>
      </w:r>
      <w:r w:rsidRPr="0099379C">
        <w:rPr>
          <w:rFonts w:asciiTheme="majorBidi" w:hAnsiTheme="majorBidi" w:cstheme="majorBidi"/>
          <w:sz w:val="24"/>
          <w:szCs w:val="24"/>
        </w:rPr>
        <w:t xml:space="preserve"> could have less effect than 391 on </w:t>
      </w:r>
      <w:r w:rsidR="009F5EFB" w:rsidRPr="0099379C">
        <w:rPr>
          <w:rFonts w:asciiTheme="majorBidi" w:hAnsiTheme="majorBidi" w:cstheme="majorBidi"/>
          <w:sz w:val="24"/>
          <w:szCs w:val="24"/>
        </w:rPr>
        <w:t>Calcium</w:t>
      </w:r>
      <w:r w:rsidR="000602F1" w:rsidRPr="0099379C">
        <w:rPr>
          <w:rFonts w:asciiTheme="majorBidi" w:hAnsiTheme="majorBidi" w:cstheme="majorBidi"/>
          <w:sz w:val="24"/>
          <w:szCs w:val="24"/>
        </w:rPr>
        <w:t xml:space="preserve"> so the</w:t>
      </w:r>
      <w:r w:rsidR="003965CF" w:rsidRPr="0099379C">
        <w:rPr>
          <w:rFonts w:asciiTheme="majorBidi" w:hAnsiTheme="majorBidi" w:cstheme="majorBidi"/>
          <w:sz w:val="24"/>
          <w:szCs w:val="24"/>
        </w:rPr>
        <w:t>y</w:t>
      </w:r>
      <w:r w:rsidR="000602F1" w:rsidRPr="0099379C">
        <w:rPr>
          <w:rFonts w:asciiTheme="majorBidi" w:hAnsiTheme="majorBidi" w:cstheme="majorBidi"/>
          <w:sz w:val="24"/>
          <w:szCs w:val="24"/>
        </w:rPr>
        <w:t xml:space="preserve"> need to be normalized in a sense. ChatGPT </w:t>
      </w:r>
      <w:r w:rsidR="009F5EFB" w:rsidRPr="0099379C">
        <w:rPr>
          <w:rFonts w:asciiTheme="majorBidi" w:hAnsiTheme="majorBidi" w:cstheme="majorBidi"/>
          <w:sz w:val="24"/>
          <w:szCs w:val="24"/>
        </w:rPr>
        <w:t>suggests using something called “clamp” which I do not really understand but it seems to normalize values between 0-1 to said inputs.</w:t>
      </w:r>
    </w:p>
    <w:p w14:paraId="0B65CA66" w14:textId="77777777" w:rsidR="003965CF" w:rsidRPr="0099379C" w:rsidRDefault="003965CF" w:rsidP="003965CF">
      <w:pPr>
        <w:bidi w:val="0"/>
        <w:rPr>
          <w:rFonts w:asciiTheme="majorBidi" w:hAnsiTheme="majorBidi" w:cstheme="majorBidi"/>
          <w:sz w:val="24"/>
          <w:szCs w:val="24"/>
        </w:rPr>
      </w:pPr>
    </w:p>
    <w:p w14:paraId="4D99328C" w14:textId="73FB4311" w:rsidR="009F5EFB" w:rsidRPr="0099379C" w:rsidRDefault="009F5EFB" w:rsidP="009F5EFB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Here are the top contributors</w:t>
      </w:r>
      <w:r w:rsidR="00812580" w:rsidRPr="0099379C">
        <w:rPr>
          <w:rFonts w:asciiTheme="majorBidi" w:hAnsiTheme="majorBidi" w:cstheme="majorBidi"/>
          <w:sz w:val="24"/>
          <w:szCs w:val="24"/>
        </w:rPr>
        <w:t xml:space="preserve"> with a math suggestion for normalizations</w:t>
      </w:r>
      <w:r w:rsidRPr="0099379C">
        <w:rPr>
          <w:rFonts w:asciiTheme="majorBidi" w:hAnsiTheme="majorBidi" w:cstheme="majorBidi"/>
          <w:sz w:val="24"/>
          <w:szCs w:val="24"/>
        </w:rPr>
        <w:t>.</w:t>
      </w:r>
    </w:p>
    <w:p w14:paraId="5140B470" w14:textId="730EEFFF" w:rsidR="00812580" w:rsidRPr="0099379C" w:rsidRDefault="00812580" w:rsidP="00812580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The numerical values calculated and should remain hard coded</w:t>
      </w:r>
    </w:p>
    <w:p w14:paraId="5729AA1D" w14:textId="548165FF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Sr_score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 = clamp((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Sr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 - </w:t>
      </w:r>
      <w:r w:rsidR="007C439E" w:rsidRPr="0099379C">
        <w:rPr>
          <w:rFonts w:asciiTheme="majorBidi" w:hAnsiTheme="majorBidi" w:cstheme="majorBidi"/>
          <w:sz w:val="20"/>
          <w:szCs w:val="20"/>
        </w:rPr>
        <w:t>117</w:t>
      </w:r>
      <w:r w:rsidRPr="0099379C">
        <w:rPr>
          <w:rFonts w:asciiTheme="majorBidi" w:hAnsiTheme="majorBidi" w:cstheme="majorBidi"/>
          <w:sz w:val="20"/>
          <w:szCs w:val="20"/>
        </w:rPr>
        <w:t>)   / (</w:t>
      </w:r>
      <w:r w:rsidR="007C439E" w:rsidRPr="0099379C">
        <w:rPr>
          <w:rFonts w:asciiTheme="majorBidi" w:hAnsiTheme="majorBidi" w:cstheme="majorBidi"/>
          <w:sz w:val="20"/>
          <w:szCs w:val="20"/>
        </w:rPr>
        <w:t>157</w:t>
      </w:r>
      <w:r w:rsidRPr="0099379C">
        <w:rPr>
          <w:rFonts w:asciiTheme="majorBidi" w:hAnsiTheme="majorBidi" w:cstheme="majorBidi"/>
          <w:sz w:val="20"/>
          <w:szCs w:val="20"/>
        </w:rPr>
        <w:t xml:space="preserve">   - </w:t>
      </w:r>
      <w:r w:rsidR="007C439E" w:rsidRPr="0099379C">
        <w:rPr>
          <w:rFonts w:asciiTheme="majorBidi" w:hAnsiTheme="majorBidi" w:cstheme="majorBidi"/>
          <w:sz w:val="20"/>
          <w:szCs w:val="20"/>
        </w:rPr>
        <w:t>117</w:t>
      </w:r>
      <w:r w:rsidRPr="0099379C">
        <w:rPr>
          <w:rFonts w:asciiTheme="majorBidi" w:hAnsiTheme="majorBidi" w:cstheme="majorBidi"/>
          <w:sz w:val="20"/>
          <w:szCs w:val="20"/>
        </w:rPr>
        <w:t>),   0, 1)</w:t>
      </w:r>
    </w:p>
    <w:p w14:paraId="746FEF80" w14:textId="078D67AC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Ca_score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 = clamp((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Ca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 - </w:t>
      </w:r>
      <w:r w:rsidR="007C439E" w:rsidRPr="0099379C">
        <w:rPr>
          <w:rFonts w:asciiTheme="majorBidi" w:hAnsiTheme="majorBidi" w:cstheme="majorBidi"/>
          <w:sz w:val="20"/>
          <w:szCs w:val="20"/>
        </w:rPr>
        <w:t>1365.5</w:t>
      </w:r>
      <w:r w:rsidRPr="0099379C">
        <w:rPr>
          <w:rFonts w:asciiTheme="majorBidi" w:hAnsiTheme="majorBidi" w:cstheme="majorBidi"/>
          <w:sz w:val="20"/>
          <w:szCs w:val="20"/>
        </w:rPr>
        <w:t>)   / (</w:t>
      </w:r>
      <w:r w:rsidR="007C439E" w:rsidRPr="0099379C">
        <w:rPr>
          <w:rFonts w:asciiTheme="majorBidi" w:hAnsiTheme="majorBidi" w:cstheme="majorBidi"/>
          <w:sz w:val="20"/>
          <w:szCs w:val="20"/>
        </w:rPr>
        <w:t xml:space="preserve">1766  </w:t>
      </w:r>
      <w:r w:rsidRPr="0099379C">
        <w:rPr>
          <w:rFonts w:asciiTheme="majorBidi" w:hAnsiTheme="majorBidi" w:cstheme="majorBidi"/>
          <w:sz w:val="20"/>
          <w:szCs w:val="20"/>
        </w:rPr>
        <w:t xml:space="preserve">- </w:t>
      </w:r>
      <w:r w:rsidR="007C439E" w:rsidRPr="0099379C">
        <w:rPr>
          <w:rFonts w:asciiTheme="majorBidi" w:hAnsiTheme="majorBidi" w:cstheme="majorBidi"/>
          <w:sz w:val="20"/>
          <w:szCs w:val="20"/>
        </w:rPr>
        <w:t>1365.5</w:t>
      </w:r>
      <w:r w:rsidRPr="0099379C">
        <w:rPr>
          <w:rFonts w:asciiTheme="majorBidi" w:hAnsiTheme="majorBidi" w:cstheme="majorBidi"/>
          <w:sz w:val="20"/>
          <w:szCs w:val="20"/>
        </w:rPr>
        <w:t>),   0, 1)</w:t>
      </w:r>
    </w:p>
    <w:p w14:paraId="054400F5" w14:textId="64630334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>SO4_score  = clamp((SO4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r w:rsidRPr="0099379C">
        <w:rPr>
          <w:rFonts w:asciiTheme="majorBidi" w:hAnsiTheme="majorBidi" w:cstheme="majorBidi"/>
          <w:sz w:val="20"/>
          <w:szCs w:val="20"/>
        </w:rPr>
        <w:t xml:space="preserve">  - </w:t>
      </w:r>
      <w:r w:rsidR="007C439E" w:rsidRPr="0099379C">
        <w:rPr>
          <w:rFonts w:asciiTheme="majorBidi" w:hAnsiTheme="majorBidi" w:cstheme="majorBidi"/>
          <w:sz w:val="20"/>
          <w:szCs w:val="20"/>
        </w:rPr>
        <w:t>217</w:t>
      </w:r>
      <w:r w:rsidRPr="0099379C">
        <w:rPr>
          <w:rFonts w:asciiTheme="majorBidi" w:hAnsiTheme="majorBidi" w:cstheme="majorBidi"/>
          <w:sz w:val="20"/>
          <w:szCs w:val="20"/>
        </w:rPr>
        <w:t>)  / (</w:t>
      </w:r>
      <w:r w:rsidR="007C439E" w:rsidRPr="0099379C">
        <w:rPr>
          <w:rFonts w:asciiTheme="majorBidi" w:hAnsiTheme="majorBidi" w:cstheme="majorBidi"/>
          <w:sz w:val="20"/>
          <w:szCs w:val="20"/>
        </w:rPr>
        <w:t xml:space="preserve">322 </w:t>
      </w:r>
      <w:r w:rsidRPr="0099379C">
        <w:rPr>
          <w:rFonts w:asciiTheme="majorBidi" w:hAnsiTheme="majorBidi" w:cstheme="majorBidi"/>
          <w:sz w:val="20"/>
          <w:szCs w:val="20"/>
        </w:rPr>
        <w:t xml:space="preserve">- </w:t>
      </w:r>
      <w:r w:rsidR="007C439E" w:rsidRPr="0099379C">
        <w:rPr>
          <w:rFonts w:asciiTheme="majorBidi" w:hAnsiTheme="majorBidi" w:cstheme="majorBidi"/>
          <w:sz w:val="20"/>
          <w:szCs w:val="20"/>
        </w:rPr>
        <w:t>217</w:t>
      </w:r>
      <w:r w:rsidRPr="0099379C">
        <w:rPr>
          <w:rFonts w:asciiTheme="majorBidi" w:hAnsiTheme="majorBidi" w:cstheme="majorBidi"/>
          <w:sz w:val="20"/>
          <w:szCs w:val="20"/>
        </w:rPr>
        <w:t>),  0, 1)</w:t>
      </w:r>
    </w:p>
    <w:p w14:paraId="2CAD24C8" w14:textId="59CD4F6A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TDS_score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= clamp((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TDS_input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- 2323.5)  / (4100  - 2323.5),  0, 1)</w:t>
      </w:r>
    </w:p>
    <w:p w14:paraId="1CE5696F" w14:textId="3455E86A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Temp_score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= clamp((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Temp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- </w:t>
      </w:r>
      <w:r w:rsidR="00737DEB" w:rsidRPr="0099379C">
        <w:rPr>
          <w:rFonts w:asciiTheme="majorBidi" w:hAnsiTheme="majorBidi" w:cstheme="majorBidi"/>
          <w:sz w:val="20"/>
          <w:szCs w:val="20"/>
        </w:rPr>
        <w:t>43.555</w:t>
      </w:r>
      <w:r w:rsidRPr="0099379C">
        <w:rPr>
          <w:rFonts w:asciiTheme="majorBidi" w:hAnsiTheme="majorBidi" w:cstheme="majorBidi"/>
          <w:sz w:val="20"/>
          <w:szCs w:val="20"/>
        </w:rPr>
        <w:t>) / (</w:t>
      </w:r>
      <w:r w:rsidR="00737DEB" w:rsidRPr="0099379C">
        <w:rPr>
          <w:rFonts w:asciiTheme="majorBidi" w:hAnsiTheme="majorBidi" w:cstheme="majorBidi"/>
          <w:sz w:val="20"/>
          <w:szCs w:val="20"/>
        </w:rPr>
        <w:t>56.321</w:t>
      </w:r>
      <w:r w:rsidRPr="0099379C">
        <w:rPr>
          <w:rFonts w:asciiTheme="majorBidi" w:hAnsiTheme="majorBidi" w:cstheme="majorBidi"/>
          <w:sz w:val="20"/>
          <w:szCs w:val="20"/>
        </w:rPr>
        <w:t xml:space="preserve">- </w:t>
      </w:r>
      <w:r w:rsidR="00737DEB" w:rsidRPr="0099379C">
        <w:rPr>
          <w:rFonts w:asciiTheme="majorBidi" w:hAnsiTheme="majorBidi" w:cstheme="majorBidi"/>
          <w:sz w:val="20"/>
          <w:szCs w:val="20"/>
        </w:rPr>
        <w:t>43.555</w:t>
      </w:r>
      <w:r w:rsidRPr="0099379C">
        <w:rPr>
          <w:rFonts w:asciiTheme="majorBidi" w:hAnsiTheme="majorBidi" w:cstheme="majorBidi"/>
          <w:sz w:val="20"/>
          <w:szCs w:val="20"/>
        </w:rPr>
        <w:t>), 0, 1)</w:t>
      </w:r>
    </w:p>
    <w:p w14:paraId="280A842B" w14:textId="65279009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TSS_score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= clamp((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TSS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- </w:t>
      </w:r>
      <w:r w:rsidR="00737DEB" w:rsidRPr="0099379C">
        <w:rPr>
          <w:rFonts w:asciiTheme="majorBidi" w:hAnsiTheme="majorBidi" w:cstheme="majorBidi"/>
          <w:sz w:val="20"/>
          <w:szCs w:val="20"/>
        </w:rPr>
        <w:t>96.21</w:t>
      </w:r>
      <w:r w:rsidRPr="0099379C">
        <w:rPr>
          <w:rFonts w:asciiTheme="majorBidi" w:hAnsiTheme="majorBidi" w:cstheme="majorBidi"/>
          <w:sz w:val="20"/>
          <w:szCs w:val="20"/>
        </w:rPr>
        <w:t>)  / (</w:t>
      </w:r>
      <w:r w:rsidR="00737DEB" w:rsidRPr="0099379C">
        <w:rPr>
          <w:rFonts w:asciiTheme="majorBidi" w:hAnsiTheme="majorBidi" w:cstheme="majorBidi"/>
          <w:sz w:val="20"/>
          <w:szCs w:val="20"/>
        </w:rPr>
        <w:t>249.532</w:t>
      </w:r>
      <w:r w:rsidRPr="0099379C">
        <w:rPr>
          <w:rFonts w:asciiTheme="majorBidi" w:hAnsiTheme="majorBidi" w:cstheme="majorBidi"/>
          <w:sz w:val="20"/>
          <w:szCs w:val="20"/>
        </w:rPr>
        <w:t xml:space="preserve">  - </w:t>
      </w:r>
      <w:r w:rsidR="00737DEB" w:rsidRPr="0099379C">
        <w:rPr>
          <w:rFonts w:asciiTheme="majorBidi" w:hAnsiTheme="majorBidi" w:cstheme="majorBidi"/>
          <w:sz w:val="20"/>
          <w:szCs w:val="20"/>
        </w:rPr>
        <w:t>96.21</w:t>
      </w:r>
      <w:r w:rsidRPr="0099379C">
        <w:rPr>
          <w:rFonts w:asciiTheme="majorBidi" w:hAnsiTheme="majorBidi" w:cstheme="majorBidi"/>
          <w:sz w:val="20"/>
          <w:szCs w:val="20"/>
        </w:rPr>
        <w:t>),  0, 1)</w:t>
      </w:r>
    </w:p>
    <w:p w14:paraId="367D2BFB" w14:textId="65E948B5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  <w:rtl/>
        </w:rPr>
      </w:pPr>
      <w:r w:rsidRPr="0099379C">
        <w:rPr>
          <w:rFonts w:asciiTheme="majorBidi" w:hAnsiTheme="majorBidi" w:cstheme="majorBidi"/>
          <w:sz w:val="20"/>
          <w:szCs w:val="20"/>
        </w:rPr>
        <w:t>pH is a little different.</w:t>
      </w:r>
    </w:p>
    <w:p w14:paraId="356D030B" w14:textId="06059A92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pH_score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  = clamp((</w:t>
      </w:r>
      <w:r w:rsidR="00737DEB" w:rsidRPr="0099379C">
        <w:rPr>
          <w:rFonts w:asciiTheme="majorBidi" w:hAnsiTheme="majorBidi" w:cstheme="majorBidi"/>
          <w:sz w:val="20"/>
          <w:szCs w:val="20"/>
        </w:rPr>
        <w:t>7.62</w:t>
      </w:r>
      <w:r w:rsidRPr="0099379C">
        <w:rPr>
          <w:rFonts w:asciiTheme="majorBidi" w:hAnsiTheme="majorBidi" w:cstheme="majorBidi"/>
          <w:sz w:val="20"/>
          <w:szCs w:val="20"/>
        </w:rPr>
        <w:t xml:space="preserve">-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pH</w:t>
      </w:r>
      <w:r w:rsidR="007C439E" w:rsidRPr="0099379C">
        <w:rPr>
          <w:rFonts w:asciiTheme="majorBidi" w:hAnsiTheme="majorBidi" w:cstheme="majorBidi"/>
          <w:sz w:val="20"/>
          <w:szCs w:val="20"/>
        </w:rPr>
        <w:t>_input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) / (</w:t>
      </w:r>
      <w:r w:rsidR="00737DEB" w:rsidRPr="0099379C">
        <w:rPr>
          <w:rFonts w:asciiTheme="majorBidi" w:hAnsiTheme="majorBidi" w:cstheme="majorBidi"/>
          <w:sz w:val="20"/>
          <w:szCs w:val="20"/>
        </w:rPr>
        <w:t xml:space="preserve">8 </w:t>
      </w:r>
      <w:r w:rsidRPr="0099379C">
        <w:rPr>
          <w:rFonts w:asciiTheme="majorBidi" w:hAnsiTheme="majorBidi" w:cstheme="majorBidi"/>
          <w:sz w:val="20"/>
          <w:szCs w:val="20"/>
        </w:rPr>
        <w:t xml:space="preserve"> - </w:t>
      </w:r>
      <w:r w:rsidR="00737DEB" w:rsidRPr="0099379C">
        <w:rPr>
          <w:rFonts w:asciiTheme="majorBidi" w:hAnsiTheme="majorBidi" w:cstheme="majorBidi"/>
          <w:sz w:val="20"/>
          <w:szCs w:val="20"/>
        </w:rPr>
        <w:t>7.62</w:t>
      </w:r>
      <w:r w:rsidRPr="0099379C">
        <w:rPr>
          <w:rFonts w:asciiTheme="majorBidi" w:hAnsiTheme="majorBidi" w:cstheme="majorBidi"/>
          <w:sz w:val="20"/>
          <w:szCs w:val="20"/>
        </w:rPr>
        <w:t>), 0, 1)</w:t>
      </w:r>
    </w:p>
    <w:p w14:paraId="0F4178A5" w14:textId="77777777" w:rsidR="009F5EFB" w:rsidRPr="0099379C" w:rsidRDefault="009F5EFB" w:rsidP="009F5EFB">
      <w:pPr>
        <w:bidi w:val="0"/>
        <w:rPr>
          <w:rFonts w:asciiTheme="majorBidi" w:hAnsiTheme="majorBidi" w:cstheme="majorBidi"/>
          <w:sz w:val="20"/>
          <w:szCs w:val="20"/>
        </w:rPr>
      </w:pPr>
    </w:p>
    <w:p w14:paraId="54057720" w14:textId="6983B36B" w:rsidR="009F5EFB" w:rsidRPr="0099379C" w:rsidRDefault="009F5EFB" w:rsidP="009F5EFB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 xml:space="preserve">where </w:t>
      </w:r>
      <w:r w:rsidR="007C439E" w:rsidRPr="0099379C">
        <w:rPr>
          <w:rFonts w:asciiTheme="majorBidi" w:hAnsiTheme="majorBidi" w:cstheme="majorBidi"/>
          <w:sz w:val="24"/>
          <w:szCs w:val="24"/>
        </w:rPr>
        <w:t>“_input” are the values the user inputs</w:t>
      </w:r>
      <w:r w:rsidRPr="0099379C">
        <w:rPr>
          <w:rFonts w:asciiTheme="majorBidi" w:hAnsiTheme="majorBidi" w:cstheme="majorBidi"/>
          <w:sz w:val="24"/>
          <w:szCs w:val="24"/>
        </w:rPr>
        <w:t>.</w:t>
      </w:r>
    </w:p>
    <w:p w14:paraId="73E8B9C0" w14:textId="6370810F" w:rsidR="009F5EFB" w:rsidRPr="0099379C" w:rsidRDefault="009F5EFB" w:rsidP="009F5EFB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Afterwards the top value of them will be assigned as a “top contributor”</w:t>
      </w:r>
    </w:p>
    <w:p w14:paraId="5BD99929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proofErr w:type="spellStart"/>
      <w:r w:rsidRPr="0099379C">
        <w:rPr>
          <w:rFonts w:asciiTheme="majorBidi" w:hAnsiTheme="majorBidi" w:cstheme="majorBidi"/>
          <w:sz w:val="20"/>
          <w:szCs w:val="20"/>
        </w:rPr>
        <w:t>TopContributor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 xml:space="preserve"> = max(</w:t>
      </w:r>
    </w:p>
    <w:p w14:paraId="45D5A0FF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Ba_score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,</w:t>
      </w:r>
    </w:p>
    <w:p w14:paraId="2F8E2E14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Sr_score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,</w:t>
      </w:r>
    </w:p>
    <w:p w14:paraId="7C8A8E21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Ca_score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,</w:t>
      </w:r>
    </w:p>
    <w:p w14:paraId="6A7B7229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SO4_score,</w:t>
      </w:r>
    </w:p>
    <w:p w14:paraId="1CD77792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pH_score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,</w:t>
      </w:r>
    </w:p>
    <w:p w14:paraId="1112EC5E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TDS_score</w:t>
      </w:r>
      <w:proofErr w:type="spellEnd"/>
    </w:p>
    <w:p w14:paraId="1E027AD6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Temp_score</w:t>
      </w:r>
      <w:proofErr w:type="spellEnd"/>
      <w:r w:rsidRPr="0099379C">
        <w:rPr>
          <w:rFonts w:asciiTheme="majorBidi" w:hAnsiTheme="majorBidi" w:cstheme="majorBidi"/>
          <w:sz w:val="20"/>
          <w:szCs w:val="20"/>
        </w:rPr>
        <w:t>,</w:t>
      </w:r>
    </w:p>
    <w:p w14:paraId="602F2F6B" w14:textId="77777777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 xml:space="preserve">  </w:t>
      </w:r>
      <w:proofErr w:type="spellStart"/>
      <w:r w:rsidRPr="0099379C">
        <w:rPr>
          <w:rFonts w:asciiTheme="majorBidi" w:hAnsiTheme="majorBidi" w:cstheme="majorBidi"/>
          <w:sz w:val="20"/>
          <w:szCs w:val="20"/>
        </w:rPr>
        <w:t>TSS_score</w:t>
      </w:r>
      <w:proofErr w:type="spellEnd"/>
    </w:p>
    <w:p w14:paraId="39247BE1" w14:textId="390D879A" w:rsidR="00737DEB" w:rsidRPr="0099379C" w:rsidRDefault="00737DEB" w:rsidP="00737DEB">
      <w:pPr>
        <w:bidi w:val="0"/>
        <w:rPr>
          <w:rFonts w:asciiTheme="majorBidi" w:hAnsiTheme="majorBidi" w:cstheme="majorBidi"/>
          <w:sz w:val="20"/>
          <w:szCs w:val="20"/>
        </w:rPr>
      </w:pPr>
      <w:r w:rsidRPr="0099379C">
        <w:rPr>
          <w:rFonts w:asciiTheme="majorBidi" w:hAnsiTheme="majorBidi" w:cstheme="majorBidi"/>
          <w:sz w:val="20"/>
          <w:szCs w:val="20"/>
        </w:rPr>
        <w:t>).</w:t>
      </w:r>
    </w:p>
    <w:p w14:paraId="2C9D8BBF" w14:textId="25A9B997" w:rsidR="009F5EFB" w:rsidRPr="0099379C" w:rsidRDefault="009F5EFB" w:rsidP="009F5EFB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 xml:space="preserve">After determining the top contributor, the table below shows the most appropriate way to treat </w:t>
      </w:r>
      <w:r w:rsidR="003965CF" w:rsidRPr="0099379C">
        <w:rPr>
          <w:rFonts w:asciiTheme="majorBidi" w:hAnsiTheme="majorBidi" w:cstheme="majorBidi"/>
          <w:sz w:val="24"/>
          <w:szCs w:val="24"/>
        </w:rPr>
        <w:t>them,</w:t>
      </w:r>
      <w:r w:rsidRPr="0099379C">
        <w:rPr>
          <w:rFonts w:asciiTheme="majorBidi" w:hAnsiTheme="majorBidi" w:cstheme="majorBidi"/>
          <w:sz w:val="24"/>
          <w:szCs w:val="24"/>
        </w:rPr>
        <w:t xml:space="preserve"> and the hyperlink takes you to a safety page.</w:t>
      </w:r>
    </w:p>
    <w:p w14:paraId="5B822A2B" w14:textId="77777777" w:rsidR="00DB5F64" w:rsidRPr="0099379C" w:rsidRDefault="00DB5F64" w:rsidP="00DB5F64">
      <w:pPr>
        <w:bidi w:val="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3"/>
        <w:gridCol w:w="1712"/>
        <w:gridCol w:w="2520"/>
        <w:gridCol w:w="5061"/>
      </w:tblGrid>
      <w:tr w:rsidR="003965CF" w:rsidRPr="0099379C" w14:paraId="025F3BCF" w14:textId="77777777" w:rsidTr="00DB5F64">
        <w:tc>
          <w:tcPr>
            <w:tcW w:w="1163" w:type="dxa"/>
          </w:tcPr>
          <w:p w14:paraId="2EB9E5F4" w14:textId="77777777" w:rsidR="003965CF" w:rsidRPr="0099379C" w:rsidRDefault="003965CF" w:rsidP="003965CF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Top contributor</w:t>
            </w:r>
          </w:p>
        </w:tc>
        <w:tc>
          <w:tcPr>
            <w:tcW w:w="1712" w:type="dxa"/>
          </w:tcPr>
          <w:p w14:paraId="2CB7A0F3" w14:textId="77777777" w:rsidR="003965CF" w:rsidRPr="0099379C" w:rsidRDefault="003965CF" w:rsidP="003965CF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Treatment substance</w:t>
            </w:r>
          </w:p>
        </w:tc>
        <w:tc>
          <w:tcPr>
            <w:tcW w:w="2520" w:type="dxa"/>
          </w:tcPr>
          <w:p w14:paraId="1BA665EB" w14:textId="77777777" w:rsidR="003965CF" w:rsidRPr="0099379C" w:rsidRDefault="003965CF" w:rsidP="003965CF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When to use</w:t>
            </w:r>
          </w:p>
        </w:tc>
        <w:tc>
          <w:tcPr>
            <w:tcW w:w="5061" w:type="dxa"/>
          </w:tcPr>
          <w:p w14:paraId="59A0A177" w14:textId="77777777" w:rsidR="003965CF" w:rsidRPr="0099379C" w:rsidRDefault="003965CF" w:rsidP="003965CF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PubChem hazard link</w:t>
            </w:r>
          </w:p>
        </w:tc>
      </w:tr>
      <w:tr w:rsidR="000F71C7" w:rsidRPr="0099379C" w14:paraId="611CD6E6" w14:textId="77777777" w:rsidTr="00DB5F64">
        <w:tc>
          <w:tcPr>
            <w:tcW w:w="1163" w:type="dxa"/>
          </w:tcPr>
          <w:p w14:paraId="63D0C4B0" w14:textId="4F935308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Sr</w:t>
            </w:r>
          </w:p>
        </w:tc>
        <w:tc>
          <w:tcPr>
            <w:tcW w:w="1712" w:type="dxa"/>
          </w:tcPr>
          <w:p w14:paraId="5B167904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DTPMP</w:t>
            </w:r>
          </w:p>
        </w:tc>
        <w:tc>
          <w:tcPr>
            <w:tcW w:w="2520" w:type="dxa"/>
          </w:tcPr>
          <w:p w14:paraId="082D6992" w14:textId="10748DDE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scaling risk by Strontium it is advised to use DTPMP (Phosphonates) to treat it</w:t>
            </w:r>
          </w:p>
        </w:tc>
        <w:tc>
          <w:tcPr>
            <w:tcW w:w="5061" w:type="dxa"/>
          </w:tcPr>
          <w:p w14:paraId="5137B4B8" w14:textId="31ED603D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https://pubchem.ncbi.nlm.nih.gov/compound/Diethylenetriaminepenta_methylenephosphonic-acid#section=GHS-Classification&amp;fullscreen=true</w:t>
            </w:r>
          </w:p>
        </w:tc>
      </w:tr>
      <w:tr w:rsidR="000F71C7" w:rsidRPr="0099379C" w14:paraId="2D635C41" w14:textId="77777777" w:rsidTr="00DB5F64">
        <w:tc>
          <w:tcPr>
            <w:tcW w:w="1163" w:type="dxa"/>
          </w:tcPr>
          <w:p w14:paraId="2A6D3083" w14:textId="5051E2E2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Ca</w:t>
            </w:r>
          </w:p>
        </w:tc>
        <w:tc>
          <w:tcPr>
            <w:tcW w:w="1712" w:type="dxa"/>
          </w:tcPr>
          <w:p w14:paraId="39EAEE34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DTPMP</w:t>
            </w:r>
          </w:p>
        </w:tc>
        <w:tc>
          <w:tcPr>
            <w:tcW w:w="2520" w:type="dxa"/>
          </w:tcPr>
          <w:p w14:paraId="04C107DA" w14:textId="6D102696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scaling risk by Calcium it is advised to use DTPMP (Phosphonates) to treat it</w:t>
            </w:r>
          </w:p>
        </w:tc>
        <w:tc>
          <w:tcPr>
            <w:tcW w:w="5061" w:type="dxa"/>
          </w:tcPr>
          <w:p w14:paraId="7C56EA31" w14:textId="0E3798BB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https://pubchem.ncbi.nlm.nih.gov/compound/Diethylenetriaminepenta_methylenephosphonic-acid#section=GHS-Classification&amp;fullscreen=true</w:t>
            </w:r>
          </w:p>
        </w:tc>
      </w:tr>
      <w:tr w:rsidR="000F71C7" w:rsidRPr="0099379C" w14:paraId="7428219A" w14:textId="77777777" w:rsidTr="00DB5F64">
        <w:tc>
          <w:tcPr>
            <w:tcW w:w="1163" w:type="dxa"/>
          </w:tcPr>
          <w:p w14:paraId="167E32B4" w14:textId="4C968F5C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SO4</w:t>
            </w:r>
          </w:p>
        </w:tc>
        <w:tc>
          <w:tcPr>
            <w:tcW w:w="1712" w:type="dxa"/>
          </w:tcPr>
          <w:p w14:paraId="026BE16F" w14:textId="37E666C8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DTPMP</w:t>
            </w:r>
          </w:p>
        </w:tc>
        <w:tc>
          <w:tcPr>
            <w:tcW w:w="2520" w:type="dxa"/>
          </w:tcPr>
          <w:p w14:paraId="7FB42215" w14:textId="2AA991F3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scaling risk by Sulfates it is advised to use DTPMP (Phosphonates) to treat it</w:t>
            </w:r>
          </w:p>
        </w:tc>
        <w:tc>
          <w:tcPr>
            <w:tcW w:w="5061" w:type="dxa"/>
          </w:tcPr>
          <w:p w14:paraId="3C8C79C4" w14:textId="43130D40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https://pubchem.ncbi.nlm.nih.gov/compound/Diethylenetriaminepenta_methylenephosphonic-acid#section=GHS-Classification&amp;fullscreen=true</w:t>
            </w:r>
          </w:p>
        </w:tc>
      </w:tr>
      <w:tr w:rsidR="000F71C7" w:rsidRPr="0099379C" w14:paraId="48B9B27E" w14:textId="77777777" w:rsidTr="00DB5F64">
        <w:tc>
          <w:tcPr>
            <w:tcW w:w="1163" w:type="dxa"/>
          </w:tcPr>
          <w:p w14:paraId="57D6E63B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pH</w:t>
            </w:r>
          </w:p>
        </w:tc>
        <w:tc>
          <w:tcPr>
            <w:tcW w:w="1712" w:type="dxa"/>
          </w:tcPr>
          <w:p w14:paraId="6A4B3D3F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Imidazoline</w:t>
            </w:r>
          </w:p>
        </w:tc>
        <w:tc>
          <w:tcPr>
            <w:tcW w:w="2520" w:type="dxa"/>
          </w:tcPr>
          <w:p w14:paraId="63799597" w14:textId="771A761F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 xml:space="preserve">Since there is a corrosion risk by acidity it is advised to use </w:t>
            </w:r>
            <w:proofErr w:type="spellStart"/>
            <w:r w:rsidRPr="0099379C">
              <w:rPr>
                <w:rFonts w:asciiTheme="majorBidi" w:hAnsiTheme="majorBidi" w:cstheme="majorBidi"/>
                <w:sz w:val="24"/>
                <w:szCs w:val="24"/>
              </w:rPr>
              <w:t>imdazoline</w:t>
            </w:r>
            <w:proofErr w:type="spellEnd"/>
            <w:r w:rsidRPr="0099379C">
              <w:rPr>
                <w:rFonts w:asciiTheme="majorBidi" w:hAnsiTheme="majorBidi" w:cstheme="majorBidi"/>
                <w:sz w:val="24"/>
                <w:szCs w:val="24"/>
              </w:rPr>
              <w:t xml:space="preserve"> to treat it</w:t>
            </w:r>
          </w:p>
        </w:tc>
        <w:tc>
          <w:tcPr>
            <w:tcW w:w="5061" w:type="dxa"/>
          </w:tcPr>
          <w:p w14:paraId="4A6CBDC9" w14:textId="12453130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https://pubchem.ncbi.nlm.nih.gov/compound/2-IMIDAZOLINE#section=GHS-Classification&amp;fullscreen=true</w:t>
            </w:r>
          </w:p>
        </w:tc>
      </w:tr>
      <w:tr w:rsidR="000F71C7" w:rsidRPr="0099379C" w14:paraId="2C4A62E8" w14:textId="77777777" w:rsidTr="00DB5F64">
        <w:tc>
          <w:tcPr>
            <w:tcW w:w="1163" w:type="dxa"/>
          </w:tcPr>
          <w:p w14:paraId="170169E3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Temperature</w:t>
            </w:r>
          </w:p>
        </w:tc>
        <w:tc>
          <w:tcPr>
            <w:tcW w:w="1712" w:type="dxa"/>
          </w:tcPr>
          <w:p w14:paraId="2C47E256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Imidazoline</w:t>
            </w:r>
          </w:p>
        </w:tc>
        <w:tc>
          <w:tcPr>
            <w:tcW w:w="2520" w:type="dxa"/>
          </w:tcPr>
          <w:p w14:paraId="5CC2D1E9" w14:textId="56CC54F8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corrosion risk by temperature it is advised to use imidazoline to treat it</w:t>
            </w:r>
          </w:p>
        </w:tc>
        <w:tc>
          <w:tcPr>
            <w:tcW w:w="5061" w:type="dxa"/>
          </w:tcPr>
          <w:p w14:paraId="38FBBB3A" w14:textId="569D4B31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https://pubchem.ncbi.nlm.nih.gov/compound/2-IMIDAZOLINE#section=GHS-Classification&amp;fullscreen=true</w:t>
            </w:r>
          </w:p>
        </w:tc>
      </w:tr>
      <w:tr w:rsidR="000F71C7" w:rsidRPr="0099379C" w14:paraId="66F2EDD2" w14:textId="77777777" w:rsidTr="00DB5F64">
        <w:tc>
          <w:tcPr>
            <w:tcW w:w="1163" w:type="dxa"/>
          </w:tcPr>
          <w:p w14:paraId="3927AD37" w14:textId="005CE779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TDS (Total dissolved Solids)</w:t>
            </w:r>
          </w:p>
        </w:tc>
        <w:tc>
          <w:tcPr>
            <w:tcW w:w="1712" w:type="dxa"/>
          </w:tcPr>
          <w:p w14:paraId="422CDE63" w14:textId="5248505F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Imidazoline</w:t>
            </w:r>
          </w:p>
        </w:tc>
        <w:tc>
          <w:tcPr>
            <w:tcW w:w="2520" w:type="dxa"/>
          </w:tcPr>
          <w:p w14:paraId="4E5C59C6" w14:textId="08D6DB79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corrosion risk by TDS it is advised to use imidazoline to treat it</w:t>
            </w:r>
          </w:p>
        </w:tc>
        <w:tc>
          <w:tcPr>
            <w:tcW w:w="5061" w:type="dxa"/>
          </w:tcPr>
          <w:p w14:paraId="47ECEAA7" w14:textId="5F023B7D" w:rsidR="000F71C7" w:rsidRPr="0099379C" w:rsidRDefault="000F71C7" w:rsidP="000F71C7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https://pubchem.ncbi.nlm.nih.gov/compound/2-IMIDAZOLINE#section=GHS-Classification&amp;fullscreen=true</w:t>
            </w:r>
          </w:p>
        </w:tc>
      </w:tr>
      <w:tr w:rsidR="000F71C7" w:rsidRPr="0099379C" w14:paraId="4291B16F" w14:textId="77777777" w:rsidTr="00DB5F64">
        <w:tc>
          <w:tcPr>
            <w:tcW w:w="1163" w:type="dxa"/>
          </w:tcPr>
          <w:p w14:paraId="3CC13905" w14:textId="13027DF3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TSS (Total Suspended Solids)</w:t>
            </w:r>
          </w:p>
        </w:tc>
        <w:tc>
          <w:tcPr>
            <w:tcW w:w="1712" w:type="dxa"/>
          </w:tcPr>
          <w:p w14:paraId="5BB54D61" w14:textId="77777777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Sodium nitrate</w:t>
            </w:r>
          </w:p>
        </w:tc>
        <w:tc>
          <w:tcPr>
            <w:tcW w:w="2520" w:type="dxa"/>
          </w:tcPr>
          <w:p w14:paraId="556676E7" w14:textId="76925A84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rPr>
                <w:rFonts w:asciiTheme="majorBidi" w:hAnsiTheme="majorBidi" w:cstheme="majorBidi"/>
                <w:sz w:val="24"/>
                <w:szCs w:val="24"/>
              </w:rPr>
              <w:t>Since there is a corrosion risk by TSS it is advised to use Sodium nitrate to treat it</w:t>
            </w:r>
          </w:p>
        </w:tc>
        <w:tc>
          <w:tcPr>
            <w:tcW w:w="5061" w:type="dxa"/>
          </w:tcPr>
          <w:p w14:paraId="56EC4EA3" w14:textId="61A46D00" w:rsidR="000F71C7" w:rsidRPr="0099379C" w:rsidRDefault="000F71C7" w:rsidP="000F71C7">
            <w:pPr>
              <w:bidi w:val="0"/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9379C">
              <w:t>https://pubchem.ncbi.nlm.nih.gov/compound/Sodium-Nitrate#section=GHS-Classification&amp;fullscreen=true</w:t>
            </w:r>
          </w:p>
        </w:tc>
      </w:tr>
    </w:tbl>
    <w:p w14:paraId="04F2CBD8" w14:textId="40467C02" w:rsidR="00504ADC" w:rsidRDefault="0099379C" w:rsidP="00504ADC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If the recommended decision is “Treat the</w:t>
      </w:r>
      <w:r w:rsidR="00504ADC">
        <w:rPr>
          <w:rFonts w:asciiTheme="majorBidi" w:hAnsiTheme="majorBidi" w:cstheme="majorBidi"/>
          <w:sz w:val="24"/>
          <w:szCs w:val="24"/>
        </w:rPr>
        <w:t>n</w:t>
      </w:r>
      <w:r w:rsidRPr="0099379C">
        <w:rPr>
          <w:rFonts w:asciiTheme="majorBidi" w:hAnsiTheme="majorBidi" w:cstheme="majorBidi"/>
          <w:sz w:val="24"/>
          <w:szCs w:val="24"/>
        </w:rPr>
        <w:t xml:space="preserve"> Inject”  The app must shows this </w:t>
      </w:r>
      <w:r w:rsidR="00504ADC">
        <w:rPr>
          <w:rFonts w:asciiTheme="majorBidi" w:hAnsiTheme="majorBidi" w:cstheme="majorBidi"/>
          <w:sz w:val="24"/>
          <w:szCs w:val="24"/>
        </w:rPr>
        <w:t xml:space="preserve">outputs </w:t>
      </w:r>
      <w:r w:rsidR="00504ADC" w:rsidRPr="00504ADC">
        <w:rPr>
          <w:rFonts w:asciiTheme="majorBidi" w:hAnsiTheme="majorBidi" w:cstheme="majorBidi"/>
          <w:sz w:val="24"/>
          <w:szCs w:val="24"/>
        </w:rPr>
        <w:t xml:space="preserve">directly above the </w:t>
      </w:r>
      <w:r w:rsidR="00504ADC">
        <w:rPr>
          <w:rFonts w:asciiTheme="majorBidi" w:hAnsiTheme="majorBidi" w:cstheme="majorBidi"/>
          <w:sz w:val="24"/>
          <w:szCs w:val="24"/>
        </w:rPr>
        <w:t>table “Probabilities”:</w:t>
      </w:r>
    </w:p>
    <w:p w14:paraId="50165236" w14:textId="45345D79" w:rsidR="0099379C" w:rsidRPr="0099379C" w:rsidRDefault="0099379C" w:rsidP="00504ADC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contributor: ***</w:t>
      </w:r>
    </w:p>
    <w:p w14:paraId="6E76B6A6" w14:textId="16CDA012" w:rsidR="0099379C" w:rsidRPr="0099379C" w:rsidRDefault="0099379C" w:rsidP="0099379C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Treatment substance: ***</w:t>
      </w:r>
    </w:p>
    <w:p w14:paraId="312BE21E" w14:textId="056A10C4" w:rsidR="0099379C" w:rsidRPr="0099379C" w:rsidRDefault="0099379C" w:rsidP="0099379C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When to use: ***</w:t>
      </w:r>
    </w:p>
    <w:p w14:paraId="637FF158" w14:textId="6C0C7219" w:rsidR="003965CF" w:rsidRDefault="0099379C" w:rsidP="0099379C">
      <w:pPr>
        <w:bidi w:val="0"/>
        <w:rPr>
          <w:rFonts w:asciiTheme="majorBidi" w:hAnsiTheme="majorBidi" w:cstheme="majorBidi"/>
          <w:sz w:val="24"/>
          <w:szCs w:val="24"/>
        </w:rPr>
      </w:pPr>
      <w:r w:rsidRPr="0099379C">
        <w:rPr>
          <w:rFonts w:asciiTheme="majorBidi" w:hAnsiTheme="majorBidi" w:cstheme="majorBidi"/>
          <w:sz w:val="24"/>
          <w:szCs w:val="24"/>
        </w:rPr>
        <w:t>A button named “PubChem hazard” when the user click it, takes him to the corresponding link written in the table.</w:t>
      </w:r>
    </w:p>
    <w:p w14:paraId="6BE531B6" w14:textId="59C090F1" w:rsidR="0099379C" w:rsidRPr="0099379C" w:rsidRDefault="0099379C" w:rsidP="0099379C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Write them as grouped elements, in clear, modern way. </w:t>
      </w:r>
      <w:r w:rsidR="00504ADC">
        <w:rPr>
          <w:rFonts w:asciiTheme="majorBidi" w:hAnsiTheme="majorBidi" w:cstheme="majorBidi"/>
          <w:sz w:val="24"/>
          <w:szCs w:val="24"/>
        </w:rPr>
        <w:t>if the decision is NOT “Treat then Inject” skip it and do not write anything</w:t>
      </w:r>
      <w:r w:rsidR="00504AD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Follow the best practices.</w:t>
      </w:r>
    </w:p>
    <w:sectPr w:rsidR="0099379C" w:rsidRPr="0099379C" w:rsidSect="00DB5F64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yNLIwMzIxNTY0NzBT0lEKTi0uzszPAykwrAUAhB7PoiwAAAA="/>
  </w:docVars>
  <w:rsids>
    <w:rsidRoot w:val="0084410F"/>
    <w:rsid w:val="000602F1"/>
    <w:rsid w:val="00080DED"/>
    <w:rsid w:val="000F71C7"/>
    <w:rsid w:val="001E42D1"/>
    <w:rsid w:val="001F6287"/>
    <w:rsid w:val="003206E1"/>
    <w:rsid w:val="00366D16"/>
    <w:rsid w:val="003965CF"/>
    <w:rsid w:val="004C3F0A"/>
    <w:rsid w:val="00504ADC"/>
    <w:rsid w:val="006A58AC"/>
    <w:rsid w:val="00737DEB"/>
    <w:rsid w:val="007577DC"/>
    <w:rsid w:val="007C439E"/>
    <w:rsid w:val="00812580"/>
    <w:rsid w:val="0084410F"/>
    <w:rsid w:val="00974B2C"/>
    <w:rsid w:val="0099379C"/>
    <w:rsid w:val="009A540E"/>
    <w:rsid w:val="009C3BF4"/>
    <w:rsid w:val="009F5EFB"/>
    <w:rsid w:val="00D459EB"/>
    <w:rsid w:val="00DB5F64"/>
    <w:rsid w:val="00EA7F9C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C007"/>
  <w15:chartTrackingRefBased/>
  <w15:docId w15:val="{5F6BF96F-808F-46AF-8C28-04A6F1D8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9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4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6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5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5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F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HASSAN ALHIFTHI</dc:creator>
  <cp:keywords/>
  <dc:description/>
  <cp:lastModifiedBy>ABDULLAH KHALID ALHYDARY</cp:lastModifiedBy>
  <cp:revision>10</cp:revision>
  <dcterms:created xsi:type="dcterms:W3CDTF">2026-05-01T06:55:00Z</dcterms:created>
  <dcterms:modified xsi:type="dcterms:W3CDTF">2026-05-02T16:31:00Z</dcterms:modified>
</cp:coreProperties>
</file>