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Room #___</w:t>
      </w:r>
    </w:p>
    <w:p>
      <w:pPr>
        <w:spacing w:before="0" w:after="0" w:line="360"/>
        <w:ind w:right="-7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Family:                  </w:t>
      </w:r>
    </w:p>
    <w:p>
      <w:pPr>
        <w:spacing w:before="0" w:after="0" w:line="360"/>
        <w:ind w:right="-7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Pick up: Self [{puself}] or Other [{</w:t>
      </w: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 xml:space="preserve">puother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 ]                                                                                      Helping: Self [{helpself}] or [{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helplawyer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 ]</w:t>
      </w:r>
    </w:p>
    <w:p>
      <w:pPr>
        <w:spacing w:before="0" w:after="0" w:line="360"/>
        <w:ind w:right="15" w:left="900" w:firstLine="0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Entered                                                                        Ready for Visit </w:t>
      </w:r>
    </w:p>
    <w:p>
      <w:pPr>
        <w:spacing w:before="0" w:after="0" w:line="360"/>
        <w:ind w:right="-76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Health Insurance: {InsuranceName} | {Insurance}</w:t>
      </w:r>
    </w:p>
    <w:p>
      <w:pPr>
        <w:spacing w:before="0" w:after="0" w:line="360"/>
        <w:ind w:right="180" w:left="351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360"/>
        <w:ind w:right="180" w:left="351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Completed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Patient Name: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PatientName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DOB: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DOB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Date: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 AGE: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age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tbl>
      <w:tblPr/>
      <w:tblGrid>
        <w:gridCol w:w="2535"/>
        <w:gridCol w:w="990"/>
        <w:gridCol w:w="240"/>
        <w:gridCol w:w="7035"/>
      </w:tblGrid>
      <w:tr>
        <w:trPr>
          <w:trHeight w:val="444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Selfpay Labs &amp; Titers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Prices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Immigration Physical Payment &amp; Services</w:t>
            </w:r>
          </w:p>
          <w:p>
            <w:pPr>
              <w:tabs>
                <w:tab w:val="left" w:pos="1231" w:leader="none"/>
                <w:tab w:val="left" w:pos="303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</w:tr>
      <w:tr>
        <w:trPr>
          <w:trHeight w:val="243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QuantiFERON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$250.00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Fee’s: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Cash $335   C\C $350   Redo Fee $315  Follow-up $65     TD Vac $65     FedEx $45     Expedite $150  Disc Code: (-) Redo Form $95     </w:t>
            </w:r>
          </w:p>
        </w:tc>
      </w:tr>
      <w:tr>
        <w:trPr>
          <w:trHeight w:val="90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QuantiFERON &amp; RPR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$325.00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4" w:type="dxa"/>
              <w:right w:w="14" w:type="dxa"/>
            </w:tcMar>
            <w:vAlign w:val="top"/>
          </w:tcPr>
          <w:p>
            <w:pPr>
              <w:tabs>
                <w:tab w:val="left" w:pos="209" w:leader="none"/>
                <w:tab w:val="center" w:pos="313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DEPOSIT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$                    CASH  /   CC  </w:t>
            </w:r>
          </w:p>
        </w:tc>
      </w:tr>
      <w:tr>
        <w:trPr>
          <w:trHeight w:val="45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QuantiFERON,RPR&amp;Gonorrhoea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$425.00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Notes: </w:t>
            </w:r>
          </w:p>
        </w:tc>
      </w:tr>
      <w:tr>
        <w:trPr>
          <w:trHeight w:val="267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MMR TITER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$125.00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VARICELLA TITER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$125.00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HEPATITIS B TITER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$125.00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2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Labs\Titer Paid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CASH            C\C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$</w:t>
            </w:r>
          </w:p>
        </w:tc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3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1860"/>
        <w:gridCol w:w="1755"/>
        <w:gridCol w:w="1710"/>
        <w:gridCol w:w="1020"/>
        <w:gridCol w:w="2310"/>
      </w:tblGrid>
      <w:tr>
        <w:trPr>
          <w:trHeight w:val="145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Vaccines</w:t>
            </w:r>
          </w:p>
        </w:tc>
        <w:tc>
          <w:tcPr>
            <w:tcW w:w="1860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1st</w:t>
            </w:r>
          </w:p>
        </w:tc>
        <w:tc>
          <w:tcPr>
            <w:tcW w:w="1755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2nd</w:t>
            </w:r>
          </w:p>
        </w:tc>
        <w:tc>
          <w:tcPr>
            <w:tcW w:w="1710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3rd</w:t>
            </w:r>
          </w:p>
        </w:tc>
        <w:tc>
          <w:tcPr>
            <w:tcW w:w="1020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-412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Rx Given</w:t>
            </w:r>
          </w:p>
        </w:tc>
        <w:tc>
          <w:tcPr>
            <w:tcW w:w="2310" w:type="dxa"/>
            <w:tcBorders>
              <w:top w:val="single" w:color="000000" w:sz="4"/>
              <w:left w:val="single" w:color="999999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-4125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Checked Health</w:t>
            </w:r>
          </w:p>
          <w:p>
            <w:pPr>
              <w:spacing w:before="0" w:after="0" w:line="240"/>
              <w:ind w:right="-412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Department?</w:t>
            </w:r>
          </w:p>
        </w:tc>
      </w:tr>
      <w:tr>
        <w:trPr>
          <w:trHeight w:val="308" w:hRule="auto"/>
          <w:jc w:val="left"/>
        </w:trPr>
        <w:tc>
          <w:tcPr>
            <w:tcW w:w="213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Tetanus Diphtheria/TDAP </w:t>
            </w:r>
          </w:p>
        </w:tc>
        <w:tc>
          <w:tcPr>
            <w:tcW w:w="186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-345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   Yes  /   No    </w:t>
            </w:r>
          </w:p>
        </w:tc>
        <w:tc>
          <w:tcPr>
            <w:tcW w:w="231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-45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Yes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No Record</w:t>
            </w:r>
          </w:p>
        </w:tc>
      </w:tr>
      <w:tr>
        <w:trPr>
          <w:trHeight w:val="308" w:hRule="auto"/>
          <w:jc w:val="left"/>
        </w:trPr>
        <w:tc>
          <w:tcPr>
            <w:tcW w:w="213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DTAP / OT</w:t>
            </w:r>
          </w:p>
        </w:tc>
        <w:tc>
          <w:tcPr>
            <w:tcW w:w="186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-345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   Yes  /   No    </w:t>
            </w:r>
          </w:p>
        </w:tc>
        <w:tc>
          <w:tcPr>
            <w:tcW w:w="231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-45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MMR /TITER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NOT Imm.</w:t>
            </w:r>
          </w:p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(1957 OR LATER)</w:t>
            </w:r>
          </w:p>
        </w:tc>
        <w:tc>
          <w:tcPr>
            <w:tcW w:w="18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-345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   Yes  /   No    </w:t>
            </w:r>
          </w:p>
        </w:tc>
        <w:tc>
          <w:tcPr>
            <w:tcW w:w="231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-345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7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Varicella or TITER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 HX</w:t>
            </w:r>
          </w:p>
        </w:tc>
        <w:tc>
          <w:tcPr>
            <w:tcW w:w="18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Yes  /   No</w:t>
            </w:r>
          </w:p>
        </w:tc>
        <w:tc>
          <w:tcPr>
            <w:tcW w:w="231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Covid-19:</w:t>
            </w:r>
          </w:p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Pfizer   \  Moderna  \   J&amp;J</w:t>
            </w:r>
          </w:p>
        </w:tc>
        <w:tc>
          <w:tcPr>
            <w:tcW w:w="18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Yes  /   No  </w:t>
            </w:r>
          </w:p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Exception</w:t>
            </w:r>
          </w:p>
        </w:tc>
        <w:tc>
          <w:tcPr>
            <w:tcW w:w="231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-7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Hepatitis B (&lt;59)</w:t>
            </w:r>
          </w:p>
        </w:tc>
        <w:tc>
          <w:tcPr>
            <w:tcW w:w="18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Yes  /   No  </w:t>
            </w:r>
          </w:p>
        </w:tc>
        <w:tc>
          <w:tcPr>
            <w:tcW w:w="231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Pneumonia (&gt;65)</w:t>
            </w:r>
          </w:p>
        </w:tc>
        <w:tc>
          <w:tcPr>
            <w:tcW w:w="18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Yes  /   No</w:t>
            </w:r>
          </w:p>
        </w:tc>
        <w:tc>
          <w:tcPr>
            <w:tcW w:w="231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5" w:hRule="auto"/>
          <w:jc w:val="left"/>
        </w:trPr>
        <w:tc>
          <w:tcPr>
            <w:tcW w:w="213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Influenza</w:t>
            </w:r>
          </w:p>
        </w:tc>
        <w:tc>
          <w:tcPr>
            <w:tcW w:w="186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Yes  /   No</w:t>
            </w:r>
          </w:p>
        </w:tc>
        <w:tc>
          <w:tcPr>
            <w:tcW w:w="2310" w:type="dxa"/>
            <w:tcBorders>
              <w:top w:val="single" w:color="999999" w:sz="4"/>
              <w:left w:val="single" w:color="000000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780"/>
      </w:tblGrid>
      <w:tr>
        <w:trPr>
          <w:trHeight w:val="1" w:hRule="atLeast"/>
          <w:jc w:val="left"/>
        </w:trPr>
        <w:tc>
          <w:tcPr>
            <w:tcW w:w="10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Missing Vaccines (Circle):</w:t>
            </w: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TD/TDAP        MMR       VZ       COVID-19      HEP-B         PNEUMONIA (20/13/15)       POLIO          MCV4         HEP A      FLU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81"/>
        <w:gridCol w:w="1882"/>
        <w:gridCol w:w="1882"/>
        <w:gridCol w:w="1882"/>
        <w:gridCol w:w="1882"/>
        <w:gridCol w:w="1381"/>
      </w:tblGrid>
      <w:tr>
        <w:trPr>
          <w:trHeight w:val="16" w:hRule="auto"/>
          <w:jc w:val="left"/>
        </w:trPr>
        <w:tc>
          <w:tcPr>
            <w:tcW w:w="188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B\P: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O2: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Pulse: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Temp:</w:t>
            </w:r>
          </w:p>
        </w:tc>
        <w:tc>
          <w:tcPr>
            <w:tcW w:w="188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Weight:</w:t>
            </w:r>
          </w:p>
        </w:tc>
        <w:tc>
          <w:tcPr>
            <w:tcW w:w="138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Height: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  <w:t xml:space="preserve">Heent: </w:t>
      </w:r>
      <w:r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  <w:t xml:space="preserve">Within Normal Limits </w:t>
      </w:r>
      <w:r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  <w:t xml:space="preserve">Heart: </w:t>
      </w:r>
      <w:r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  <w:t xml:space="preserve">Reg Rate/Rhythm &amp; No Murmurs, Rubs or Gallops </w:t>
      </w:r>
      <w:r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  <w:t xml:space="preserve">Abdom: </w:t>
      </w:r>
      <w:r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  <w:t xml:space="preserve">No Hepato-Splenomegaly; Non-Tender, Non EXT No Cyanosis, Clubbing or Edema </w:t>
      </w:r>
      <w:r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  <w:t xml:space="preserve">Lungs:</w:t>
      </w:r>
      <w:r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  <w:t xml:space="preserve"> CT Bilateral</w:t>
      </w:r>
    </w:p>
    <w:tbl>
      <w:tblPr/>
      <w:tblGrid>
        <w:gridCol w:w="3384"/>
        <w:gridCol w:w="1761"/>
        <w:gridCol w:w="1726"/>
        <w:gridCol w:w="2350"/>
        <w:gridCol w:w="1569"/>
      </w:tblGrid>
      <w:tr>
        <w:trPr>
          <w:trHeight w:val="264" w:hRule="auto"/>
          <w:jc w:val="left"/>
        </w:trPr>
        <w:tc>
          <w:tcPr>
            <w:tcW w:w="3384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Blood Test  \  CXR</w:t>
            </w:r>
          </w:p>
        </w:tc>
        <w:tc>
          <w:tcPr>
            <w:tcW w:w="1761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Collected</w:t>
            </w:r>
          </w:p>
        </w:tc>
        <w:tc>
          <w:tcPr>
            <w:tcW w:w="1726" w:type="dxa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Reported</w:t>
            </w:r>
          </w:p>
        </w:tc>
        <w:tc>
          <w:tcPr>
            <w:tcW w:w="3919" w:type="dxa"/>
            <w:gridSpan w:val="2"/>
            <w:tcBorders>
              <w:top w:val="single" w:color="999999" w:sz="4"/>
              <w:left w:val="single" w:color="999999" w:sz="4"/>
              <w:bottom w:val="single" w:color="000000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Test Results</w:t>
            </w:r>
          </w:p>
        </w:tc>
      </w:tr>
      <w:tr>
        <w:trPr>
          <w:trHeight w:val="1" w:hRule="atLeast"/>
          <w:jc w:val="left"/>
        </w:trPr>
        <w:tc>
          <w:tcPr>
            <w:tcW w:w="3384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16"/>
                <w:shd w:fill="auto" w:val="clear"/>
              </w:rPr>
              <w:t xml:space="preserve">RPR (18-44yrs)</w:t>
            </w:r>
          </w:p>
        </w:tc>
        <w:tc>
          <w:tcPr>
            <w:tcW w:w="1761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0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Negative</w:t>
            </w:r>
          </w:p>
        </w:tc>
        <w:tc>
          <w:tcPr>
            <w:tcW w:w="1569" w:type="dxa"/>
            <w:tcBorders>
              <w:top w:val="single" w:color="000000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Positive</w:t>
            </w:r>
          </w:p>
        </w:tc>
      </w:tr>
      <w:tr>
        <w:trPr>
          <w:trHeight w:val="1" w:hRule="atLeast"/>
          <w:jc w:val="left"/>
        </w:trPr>
        <w:tc>
          <w:tcPr>
            <w:tcW w:w="33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16"/>
                <w:shd w:fill="auto" w:val="clear"/>
              </w:rPr>
              <w:t xml:space="preserve">Gonorrhea (18-24yrs)</w:t>
            </w:r>
          </w:p>
        </w:tc>
        <w:tc>
          <w:tcPr>
            <w:tcW w:w="176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Negative</w:t>
            </w:r>
          </w:p>
        </w:tc>
        <w:tc>
          <w:tcPr>
            <w:tcW w:w="156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Positive</w:t>
            </w:r>
          </w:p>
        </w:tc>
      </w:tr>
      <w:tr>
        <w:trPr>
          <w:trHeight w:val="87" w:hRule="auto"/>
          <w:jc w:val="left"/>
        </w:trPr>
        <w:tc>
          <w:tcPr>
            <w:tcW w:w="33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16"/>
                <w:shd w:fill="auto" w:val="clear"/>
              </w:rPr>
              <w:t xml:space="preserve">Quantiferon (2yrs plus)</w:t>
            </w:r>
          </w:p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76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Negative</w:t>
            </w:r>
          </w:p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Indeterminate </w:t>
            </w:r>
          </w:p>
        </w:tc>
        <w:tc>
          <w:tcPr>
            <w:tcW w:w="156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Positive</w:t>
            </w:r>
          </w:p>
        </w:tc>
      </w:tr>
      <w:tr>
        <w:trPr>
          <w:trHeight w:val="282" w:hRule="auto"/>
          <w:jc w:val="left"/>
        </w:trPr>
        <w:tc>
          <w:tcPr>
            <w:tcW w:w="33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16"/>
                <w:shd w:fill="auto" w:val="clear"/>
              </w:rPr>
              <w:t xml:space="preserve">Chest X-Ray</w:t>
            </w:r>
          </w:p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Rx Sent on:</w:t>
            </w:r>
          </w:p>
        </w:tc>
        <w:tc>
          <w:tcPr>
            <w:tcW w:w="176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Negative</w:t>
            </w:r>
          </w:p>
        </w:tc>
        <w:tc>
          <w:tcPr>
            <w:tcW w:w="156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Positive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object w:dxaOrig="1226" w:dyaOrig="720">
          <v:rect xmlns:o="urn:schemas-microsoft-com:office:office" xmlns:v="urn:schemas-microsoft-com:vml" id="rectole0000000000" style="width:61.300000pt;height:3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220" w:dyaOrig="1186">
          <v:rect xmlns:o="urn:schemas-microsoft-com:office:office" xmlns:v="urn:schemas-microsoft-com:vml" id="rectole0000000001" style="width:61.000000pt;height:5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263238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16"/>
          <w:shd w:fill="FFFFFF" w:val="clear"/>
        </w:rPr>
        <w:t xml:space="preserve">Norberto E. Gonzalez MD - USCIS Civil Surgeon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263238"/>
          <w:spacing w:val="0"/>
          <w:position w:val="0"/>
          <w:sz w:val="16"/>
          <w:shd w:fill="auto" w:val="clear"/>
        </w:rPr>
        <w:t xml:space="preserve">NO REFUND Policy</w:t>
      </w:r>
      <w:r>
        <w:rPr>
          <w:rFonts w:ascii="Cambria" w:hAnsi="Cambria" w:cs="Cambria" w:eastAsia="Cambria"/>
          <w:b/>
          <w:color w:val="263238"/>
          <w:spacing w:val="0"/>
          <w:position w:val="0"/>
          <w:sz w:val="16"/>
          <w:shd w:fill="auto" w:val="clear"/>
        </w:rPr>
        <w:t xml:space="preserve">:</w:t>
      </w:r>
      <w:r>
        <w:rPr>
          <w:rFonts w:ascii="Cambria" w:hAnsi="Cambria" w:cs="Cambria" w:eastAsia="Cambria"/>
          <w:color w:val="263238"/>
          <w:spacing w:val="0"/>
          <w:position w:val="0"/>
          <w:sz w:val="16"/>
          <w:shd w:fill="auto" w:val="clear"/>
        </w:rPr>
        <w:t xml:space="preserve"> All </w:t>
      </w:r>
      <w:r>
        <w:rPr>
          <w:rFonts w:ascii="Cambria" w:hAnsi="Cambria" w:cs="Cambria" w:eastAsia="Cambria"/>
          <w:i/>
          <w:color w:val="263238"/>
          <w:spacing w:val="0"/>
          <w:position w:val="0"/>
          <w:sz w:val="16"/>
          <w:shd w:fill="auto" w:val="clear"/>
        </w:rPr>
        <w:t xml:space="preserve">services rendered</w:t>
      </w:r>
      <w:r>
        <w:rPr>
          <w:rFonts w:ascii="Cambria" w:hAnsi="Cambria" w:cs="Cambria" w:eastAsia="Cambria"/>
          <w:color w:val="263238"/>
          <w:spacing w:val="0"/>
          <w:position w:val="0"/>
          <w:sz w:val="16"/>
          <w:shd w:fill="auto" w:val="clear"/>
        </w:rPr>
        <w:t xml:space="preserve"> by the Immigration Spot Clinic are provided on a </w:t>
      </w:r>
      <w:r>
        <w:rPr>
          <w:rFonts w:ascii="Cambria" w:hAnsi="Cambria" w:cs="Cambria" w:eastAsia="Cambria"/>
          <w:i/>
          <w:color w:val="263238"/>
          <w:spacing w:val="0"/>
          <w:position w:val="0"/>
          <w:sz w:val="16"/>
          <w:shd w:fill="auto" w:val="clear"/>
        </w:rPr>
        <w:t xml:space="preserve">non</w:t>
      </w:r>
      <w:r>
        <w:rPr>
          <w:rFonts w:ascii="Cambria" w:hAnsi="Cambria" w:cs="Cambria" w:eastAsia="Cambria"/>
          <w:color w:val="263238"/>
          <w:spacing w:val="0"/>
          <w:position w:val="0"/>
          <w:sz w:val="16"/>
          <w:shd w:fill="auto" w:val="clear"/>
        </w:rPr>
        <w:t xml:space="preserve">-</w:t>
      </w:r>
      <w:r>
        <w:rPr>
          <w:rFonts w:ascii="Cambria" w:hAnsi="Cambria" w:cs="Cambria" w:eastAsia="Cambria"/>
          <w:i/>
          <w:color w:val="263238"/>
          <w:spacing w:val="0"/>
          <w:position w:val="0"/>
          <w:sz w:val="16"/>
          <w:shd w:fill="auto" w:val="clear"/>
        </w:rPr>
        <w:t xml:space="preserve">refundable</w:t>
      </w:r>
      <w:r>
        <w:rPr>
          <w:rFonts w:ascii="Cambria" w:hAnsi="Cambria" w:cs="Cambria" w:eastAsia="Cambria"/>
          <w:color w:val="263238"/>
          <w:spacing w:val="0"/>
          <w:position w:val="0"/>
          <w:sz w:val="16"/>
          <w:shd w:fill="auto" w:val="clear"/>
        </w:rPr>
        <w:t xml:space="preserve"> basis.</w:t>
      </w:r>
      <w:r>
        <w:rPr>
          <w:rFonts w:ascii="Teko" w:hAnsi="Teko" w:cs="Teko" w:eastAsia="Teko"/>
          <w:b/>
          <w:color w:val="263238"/>
          <w:spacing w:val="0"/>
          <w:position w:val="0"/>
          <w:sz w:val="16"/>
          <w:shd w:fill="auto" w:val="clear"/>
        </w:rPr>
        <w:t xml:space="preserve"> Updated: 10/21/2023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