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jc w:val="center"/>
        <w:tblLook w:val="04A0" w:firstRow="1" w:lastRow="0" w:firstColumn="1" w:lastColumn="0" w:noHBand="0" w:noVBand="1"/>
      </w:tblPr>
      <w:tblGrid>
        <w:gridCol w:w="4680"/>
        <w:gridCol w:w="4680"/>
      </w:tblGrid>
      <w:tr w:rsidR="007F2E7F" w14:paraId="6FE5D9A1" w14:textId="77777777">
        <w:trPr>
          <w:jc w:val="center"/>
        </w:trPr>
        <w:tc>
          <w:tcPr>
            <w:tcW w:w="4680" w:type="dxa"/>
          </w:tcPr>
          <w:p w14:paraId="2E876F92" w14:textId="77777777" w:rsidR="007F2E7F" w:rsidRDefault="00690946">
            <w:pPr>
              <w:jc w:val="center"/>
            </w:pPr>
            <w:r>
              <w:rPr>
                <w:noProof/>
              </w:rPr>
              <w:drawing>
                <wp:inline distT="0" distB="0" distL="0" distR="0" wp14:anchorId="47ECB2E1" wp14:editId="5E973E59">
                  <wp:extent cx="960120" cy="9631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8"/>
                          <a:stretch>
                            <a:fillRect/>
                          </a:stretch>
                        </pic:blipFill>
                        <pic:spPr>
                          <a:xfrm>
                            <a:off x="0" y="0"/>
                            <a:ext cx="960120" cy="963168"/>
                          </a:xfrm>
                          <a:prstGeom prst="rect">
                            <a:avLst/>
                          </a:prstGeom>
                        </pic:spPr>
                      </pic:pic>
                    </a:graphicData>
                  </a:graphic>
                </wp:inline>
              </w:drawing>
            </w:r>
          </w:p>
        </w:tc>
        <w:tc>
          <w:tcPr>
            <w:tcW w:w="4680" w:type="dxa"/>
          </w:tcPr>
          <w:p w14:paraId="1CCFEDE3" w14:textId="77777777" w:rsidR="007F2E7F" w:rsidRDefault="00690946">
            <w:pPr>
              <w:jc w:val="center"/>
            </w:pPr>
            <w:r>
              <w:rPr>
                <w:noProof/>
              </w:rPr>
              <w:drawing>
                <wp:inline distT="0" distB="0" distL="0" distR="0" wp14:anchorId="6B3FC9A6" wp14:editId="0927E609">
                  <wp:extent cx="960120" cy="10321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gif"/>
                          <pic:cNvPicPr/>
                        </pic:nvPicPr>
                        <pic:blipFill>
                          <a:blip r:embed="rId9"/>
                          <a:stretch>
                            <a:fillRect/>
                          </a:stretch>
                        </pic:blipFill>
                        <pic:spPr>
                          <a:xfrm>
                            <a:off x="0" y="0"/>
                            <a:ext cx="960120" cy="1032129"/>
                          </a:xfrm>
                          <a:prstGeom prst="rect">
                            <a:avLst/>
                          </a:prstGeom>
                        </pic:spPr>
                      </pic:pic>
                    </a:graphicData>
                  </a:graphic>
                </wp:inline>
              </w:drawing>
            </w:r>
          </w:p>
        </w:tc>
      </w:tr>
    </w:tbl>
    <w:p w14:paraId="5FDAF038" w14:textId="77777777" w:rsidR="007F2E7F" w:rsidRDefault="007F2E7F"/>
    <w:p w14:paraId="6D3E8290" w14:textId="77777777" w:rsidR="007F2E7F" w:rsidRDefault="00690946">
      <w:pPr>
        <w:spacing w:before="160" w:after="40"/>
        <w:jc w:val="center"/>
      </w:pPr>
      <w:r>
        <w:rPr>
          <w:b/>
          <w:color w:val="64748B"/>
          <w:sz w:val="26"/>
        </w:rPr>
        <w:t>Kaferelsheikh University</w:t>
      </w:r>
    </w:p>
    <w:p w14:paraId="1223AF93" w14:textId="77777777" w:rsidR="007F2E7F" w:rsidRDefault="00690946">
      <w:pPr>
        <w:spacing w:after="480"/>
        <w:jc w:val="center"/>
      </w:pPr>
      <w:r>
        <w:rPr>
          <w:b/>
          <w:color w:val="64748B"/>
          <w:sz w:val="24"/>
        </w:rPr>
        <w:t>Faculty of Artificial Intelligence</w:t>
      </w:r>
    </w:p>
    <w:p w14:paraId="7E13452F" w14:textId="77777777" w:rsidR="007F2E7F" w:rsidRDefault="00690946">
      <w:pPr>
        <w:spacing w:before="200" w:after="40"/>
        <w:jc w:val="center"/>
      </w:pPr>
      <w:r>
        <w:rPr>
          <w:b/>
          <w:color w:val="0F766E"/>
          <w:sz w:val="60"/>
        </w:rPr>
        <w:t>Sanad (</w:t>
      </w:r>
      <w:r>
        <w:rPr>
          <w:b/>
          <w:color w:val="0F766E"/>
          <w:sz w:val="60"/>
        </w:rPr>
        <w:t>سند</w:t>
      </w:r>
      <w:r>
        <w:rPr>
          <w:b/>
          <w:color w:val="0F766E"/>
          <w:sz w:val="60"/>
        </w:rPr>
        <w:t>)</w:t>
      </w:r>
    </w:p>
    <w:p w14:paraId="44521169" w14:textId="77777777" w:rsidR="007F2E7F" w:rsidRDefault="00690946">
      <w:pPr>
        <w:jc w:val="center"/>
      </w:pPr>
      <w:r>
        <w:rPr>
          <w:b/>
          <w:color w:val="11554E"/>
          <w:sz w:val="34"/>
        </w:rPr>
        <w:t>An AI-Powered Bilingual Mental Health Screening and Support System for Egyptian University Students</w:t>
      </w:r>
    </w:p>
    <w:p w14:paraId="1B72D45F" w14:textId="77777777" w:rsidR="007F2E7F" w:rsidRDefault="00690946">
      <w:pPr>
        <w:spacing w:after="80"/>
        <w:jc w:val="center"/>
      </w:pPr>
      <w:r>
        <w:rPr>
          <w:b/>
          <w:sz w:val="28"/>
        </w:rPr>
        <w:t>سَنَد</w:t>
      </w:r>
      <w:r>
        <w:rPr>
          <w:b/>
          <w:sz w:val="28"/>
        </w:rPr>
        <w:t xml:space="preserve">: </w:t>
      </w:r>
      <w:r>
        <w:rPr>
          <w:b/>
          <w:sz w:val="28"/>
        </w:rPr>
        <w:t>نظامٌ</w:t>
      </w:r>
      <w:r>
        <w:rPr>
          <w:b/>
          <w:sz w:val="28"/>
        </w:rPr>
        <w:t xml:space="preserve"> </w:t>
      </w:r>
      <w:r>
        <w:rPr>
          <w:b/>
          <w:sz w:val="28"/>
        </w:rPr>
        <w:t>ذكيٌّ</w:t>
      </w:r>
      <w:r>
        <w:rPr>
          <w:b/>
          <w:sz w:val="28"/>
        </w:rPr>
        <w:t xml:space="preserve"> </w:t>
      </w:r>
      <w:r>
        <w:rPr>
          <w:b/>
          <w:sz w:val="28"/>
        </w:rPr>
        <w:t>ثنائيُّ</w:t>
      </w:r>
      <w:r>
        <w:rPr>
          <w:b/>
          <w:sz w:val="28"/>
        </w:rPr>
        <w:t xml:space="preserve"> </w:t>
      </w:r>
      <w:r>
        <w:rPr>
          <w:b/>
          <w:sz w:val="28"/>
        </w:rPr>
        <w:t>اللغة</w:t>
      </w:r>
      <w:r>
        <w:rPr>
          <w:b/>
          <w:sz w:val="28"/>
        </w:rPr>
        <w:t xml:space="preserve"> </w:t>
      </w:r>
      <w:r>
        <w:rPr>
          <w:b/>
          <w:sz w:val="28"/>
        </w:rPr>
        <w:t>لفحص</w:t>
      </w:r>
      <w:r>
        <w:rPr>
          <w:b/>
          <w:sz w:val="28"/>
        </w:rPr>
        <w:t xml:space="preserve"> </w:t>
      </w:r>
      <w:r>
        <w:rPr>
          <w:b/>
          <w:sz w:val="28"/>
        </w:rPr>
        <w:t>الصحة</w:t>
      </w:r>
      <w:r>
        <w:rPr>
          <w:b/>
          <w:sz w:val="28"/>
        </w:rPr>
        <w:t xml:space="preserve"> </w:t>
      </w:r>
      <w:r>
        <w:rPr>
          <w:b/>
          <w:sz w:val="28"/>
        </w:rPr>
        <w:t>النفسية</w:t>
      </w:r>
      <w:r>
        <w:rPr>
          <w:b/>
          <w:sz w:val="28"/>
        </w:rPr>
        <w:t xml:space="preserve"> </w:t>
      </w:r>
      <w:r>
        <w:rPr>
          <w:b/>
          <w:sz w:val="28"/>
        </w:rPr>
        <w:t>ودعم</w:t>
      </w:r>
      <w:r>
        <w:rPr>
          <w:b/>
          <w:sz w:val="28"/>
        </w:rPr>
        <w:t xml:space="preserve"> </w:t>
      </w:r>
      <w:r>
        <w:rPr>
          <w:b/>
          <w:sz w:val="28"/>
        </w:rPr>
        <w:t>طلاب</w:t>
      </w:r>
      <w:r>
        <w:rPr>
          <w:b/>
          <w:sz w:val="28"/>
        </w:rPr>
        <w:t xml:space="preserve"> </w:t>
      </w:r>
      <w:r>
        <w:rPr>
          <w:b/>
          <w:sz w:val="28"/>
        </w:rPr>
        <w:t>الجامعات</w:t>
      </w:r>
      <w:r>
        <w:rPr>
          <w:b/>
          <w:sz w:val="28"/>
        </w:rPr>
        <w:t xml:space="preserve"> </w:t>
      </w:r>
      <w:r>
        <w:rPr>
          <w:b/>
          <w:sz w:val="28"/>
        </w:rPr>
        <w:t>المصرية</w:t>
      </w:r>
    </w:p>
    <w:p w14:paraId="1F49F138" w14:textId="77777777" w:rsidR="007F2E7F" w:rsidRDefault="00690946">
      <w:pPr>
        <w:spacing w:after="440"/>
        <w:jc w:val="center"/>
      </w:pPr>
      <w:r>
        <w:rPr>
          <w:color w:val="0E7490"/>
          <w:sz w:val="24"/>
        </w:rPr>
        <w:t>“Your Mental Health Matters.”</w:t>
      </w:r>
    </w:p>
    <w:p w14:paraId="72B7A75D" w14:textId="77777777" w:rsidR="007F2E7F" w:rsidRDefault="007F2E7F">
      <w:pPr>
        <w:pBdr>
          <w:bottom w:val="single" w:sz="18" w:space="4" w:color="0D9488"/>
        </w:pBdr>
        <w:spacing w:after="360"/>
        <w:jc w:val="center"/>
      </w:pPr>
    </w:p>
    <w:p w14:paraId="0A9C9991" w14:textId="77777777" w:rsidR="007F2E7F" w:rsidRDefault="00690946">
      <w:pPr>
        <w:spacing w:after="440"/>
        <w:jc w:val="center"/>
      </w:pPr>
      <w:r>
        <w:rPr>
          <w:b/>
          <w:sz w:val="24"/>
        </w:rPr>
        <w:t>Applicable Diploma Project in Artificial Intelligence</w:t>
      </w:r>
    </w:p>
    <w:p w14:paraId="34BC100A" w14:textId="77777777" w:rsidR="007F2E7F" w:rsidRDefault="00690946">
      <w:pPr>
        <w:spacing w:after="40"/>
        <w:jc w:val="center"/>
      </w:pPr>
      <w:r>
        <w:rPr>
          <w:color w:val="64748B"/>
        </w:rPr>
        <w:t>Submitted by</w:t>
      </w:r>
    </w:p>
    <w:p w14:paraId="2DC02A99" w14:textId="77777777" w:rsidR="007F2E7F" w:rsidRDefault="00690946">
      <w:pPr>
        <w:spacing w:after="360"/>
        <w:jc w:val="center"/>
      </w:pPr>
      <w:r>
        <w:rPr>
          <w:b/>
          <w:color w:val="11554E"/>
          <w:sz w:val="30"/>
        </w:rPr>
        <w:t>Abdullah Ghanem Atya</w:t>
      </w:r>
    </w:p>
    <w:p w14:paraId="402EF6B0" w14:textId="77777777" w:rsidR="007F2E7F" w:rsidRDefault="00690946">
      <w:pPr>
        <w:spacing w:after="40"/>
        <w:jc w:val="center"/>
      </w:pPr>
      <w:r>
        <w:rPr>
          <w:color w:val="64748B"/>
        </w:rPr>
        <w:t>Under the Supervision of</w:t>
      </w:r>
    </w:p>
    <w:p w14:paraId="64BAA63C" w14:textId="77777777" w:rsidR="007F2E7F" w:rsidRDefault="00690946">
      <w:pPr>
        <w:spacing w:after="560"/>
        <w:jc w:val="center"/>
      </w:pPr>
      <w:r>
        <w:rPr>
          <w:b/>
          <w:color w:val="11554E"/>
          <w:sz w:val="30"/>
        </w:rPr>
        <w:t>Dr. Marwa Elseddik</w:t>
      </w:r>
    </w:p>
    <w:p w14:paraId="67884601" w14:textId="77777777" w:rsidR="007F2E7F" w:rsidRDefault="00690946">
      <w:pPr>
        <w:spacing w:after="80"/>
        <w:jc w:val="center"/>
      </w:pPr>
      <w:r>
        <w:rPr>
          <w:b/>
          <w:sz w:val="24"/>
        </w:rPr>
        <w:t>July 2026</w:t>
      </w:r>
    </w:p>
    <w:p w14:paraId="71F27804" w14:textId="77777777" w:rsidR="007F2E7F" w:rsidRDefault="00690946">
      <w:r>
        <w:br w:type="page"/>
      </w:r>
    </w:p>
    <w:p w14:paraId="7DF3219E" w14:textId="77777777" w:rsidR="007F2E7F" w:rsidRDefault="00690946">
      <w:pPr>
        <w:pStyle w:val="Heading1"/>
        <w:pBdr>
          <w:bottom w:val="single" w:sz="14" w:space="4" w:color="0D9488"/>
        </w:pBdr>
      </w:pPr>
      <w:r>
        <w:lastRenderedPageBreak/>
        <w:t>Table of Contents</w:t>
      </w:r>
    </w:p>
    <w:p w14:paraId="6AEDED1F" w14:textId="1A684694" w:rsidR="007F2E7F" w:rsidRDefault="00690946" w:rsidP="00D603D5">
      <w:r>
        <w:fldChar w:fldCharType="begin"/>
      </w:r>
      <w:r>
        <w:instrText>TOC \o "1-3" \h \z \u</w:instrText>
      </w:r>
      <w:r>
        <w:fldChar w:fldCharType="separate"/>
      </w:r>
      <w:r>
        <w:t>Right-click and choose 'Update Field' to build the Table of Contents.</w:t>
      </w:r>
      <w:r>
        <w:fldChar w:fldCharType="end"/>
      </w:r>
    </w:p>
    <w:p w14:paraId="44AEB253" w14:textId="77777777" w:rsidR="007F2E7F" w:rsidRDefault="00690946">
      <w:pPr>
        <w:pStyle w:val="Heading1"/>
        <w:pBdr>
          <w:bottom w:val="single" w:sz="14" w:space="4" w:color="0D9488"/>
        </w:pBdr>
      </w:pPr>
      <w:r>
        <w:t>Abstract</w:t>
      </w:r>
    </w:p>
    <w:p w14:paraId="7CFC01ED" w14:textId="77777777" w:rsidR="007F2E7F" w:rsidRDefault="00690946">
      <w:r>
        <w:rPr>
          <w:b/>
          <w:color w:val="11554E"/>
        </w:rPr>
        <w:t xml:space="preserve">Background. </w:t>
      </w:r>
      <w:r>
        <w:t>Mental health among Egyptian university students is a large and under-served problem. A 2023 multi-centre study spanning 21 universities and 3,240 students esti</w:t>
      </w:r>
      <w:r>
        <w:t xml:space="preserve">mated the prevalence of psychological distress at 68.1% — more than double the 28–30% typically reported for student populations worldwide — yet 90.3% of distressed students had never accessed any form of professional support. The barriers are structural: </w:t>
      </w:r>
      <w:r>
        <w:t>pervasive stigma, almost no university counselling capacity, and the near-total absence of accessible, Arabic-language digital tools. Sanad was built to lower all three barriers at once.</w:t>
      </w:r>
    </w:p>
    <w:p w14:paraId="6AE2D0E3" w14:textId="77777777" w:rsidR="007F2E7F" w:rsidRDefault="00690946">
      <w:r>
        <w:rPr>
          <w:b/>
          <w:color w:val="11554E"/>
        </w:rPr>
        <w:t xml:space="preserve">Materials and Methods. </w:t>
      </w:r>
      <w:r>
        <w:t>Sanad (Arabic for “support”) is a confidential</w:t>
      </w:r>
      <w:r>
        <w:t>, anonymous, bilingual (Arabic/English) web application that administers the clinically validated PHQ-9 and GAD-7 instruments one question at a time and optionally invites the student to describe how they have been feeling in free text. The system is imple</w:t>
      </w:r>
      <w:r>
        <w:t>mented as a Laravel 12 / Livewire 4 application with a Filament 5 administrative dashboard and is powered by the laravel/ai package, which provides a provider-agnostic interface to large language models (OpenAI, Anthropic Claude, and Google Gemini). Two co</w:t>
      </w:r>
      <w:r>
        <w:t>operating LLM agents are used: a DistressAnalyzer that returns a structured severity classification with a confidence score, and SanadChat, a culturally-grounded supportive chatbot. Deterministic PHP scoring services compute PHQ-9/GAD-7 severity, and a con</w:t>
      </w:r>
      <w:r>
        <w:t>fidence-weighted 70/30 ensemble merges the questionnaire and language-model signals conservatively. The system was evaluated with 120 students over a four-week pilot.</w:t>
      </w:r>
    </w:p>
    <w:p w14:paraId="1A7494F8" w14:textId="77777777" w:rsidR="007F2E7F" w:rsidRDefault="00690946">
      <w:r>
        <w:rPr>
          <w:b/>
          <w:color w:val="11554E"/>
        </w:rPr>
        <w:t xml:space="preserve">Results. </w:t>
      </w:r>
      <w:r>
        <w:t xml:space="preserve">The DistressAnalyzer agreed with clinician labels on 84.2% of held-out </w:t>
      </w:r>
      <w:r>
        <w:t>free-text responses (n = 240). In the pilot, 91% of enrolled students completed the full screening, the measured moderate-to-severe rate (66.7%) sat within one percentage point of the published national figure (68.1%), overall satisfaction reached 88%, and</w:t>
      </w:r>
      <w:r>
        <w:t xml:space="preserve"> — most strikingly — 79% of participants reported that Sanad was the first structured mental-health resource they had ever used.</w:t>
      </w:r>
    </w:p>
    <w:p w14:paraId="0583B55B" w14:textId="77777777" w:rsidR="007F2E7F" w:rsidRDefault="00690946">
      <w:r>
        <w:rPr>
          <w:b/>
          <w:color w:val="11554E"/>
        </w:rPr>
        <w:t xml:space="preserve">Conclusion. </w:t>
      </w:r>
      <w:r>
        <w:t xml:space="preserve">Sanad is not a cure for the Egyptian student mental-health crisis; it is a deliberately low-barrier first step — a </w:t>
      </w:r>
      <w:r>
        <w:t>door that did not previously exist. The pilot suggests it can reach students who would otherwise receive nothing at all, which is precisely the population the existing system fails.</w:t>
      </w:r>
    </w:p>
    <w:p w14:paraId="28D10D92" w14:textId="77777777" w:rsidR="007F2E7F" w:rsidRDefault="00690946">
      <w:r>
        <w:rPr>
          <w:b/>
          <w:color w:val="11554E"/>
        </w:rPr>
        <w:t xml:space="preserve">Keywords: </w:t>
      </w:r>
      <w:r>
        <w:t>mental-health screening; Egyptian universities; large language m</w:t>
      </w:r>
      <w:r>
        <w:t>odels; laravel/ai; Arabic NLP; PHQ-9; GAD-7; help-seeking; conversational AI; retrieval-augmented prompting.</w:t>
      </w:r>
    </w:p>
    <w:p w14:paraId="770265A4" w14:textId="77777777" w:rsidR="007F2E7F" w:rsidRDefault="00690946">
      <w:pPr>
        <w:pStyle w:val="Heading2"/>
        <w:bidi/>
        <w:jc w:val="right"/>
      </w:pPr>
      <w:r>
        <w:lastRenderedPageBreak/>
        <w:t>الملخص</w:t>
      </w:r>
    </w:p>
    <w:p w14:paraId="320228FC" w14:textId="77777777" w:rsidR="007F2E7F" w:rsidRDefault="00690946">
      <w:pPr>
        <w:bidi/>
        <w:jc w:val="right"/>
      </w:pPr>
      <w:r>
        <w:rPr>
          <w:b/>
          <w:color w:val="11554E"/>
        </w:rPr>
        <w:t>الخلفية</w:t>
      </w:r>
      <w:r>
        <w:rPr>
          <w:b/>
          <w:color w:val="11554E"/>
        </w:rPr>
        <w:t xml:space="preserve">: </w:t>
      </w:r>
      <w:r>
        <w:t>تُمثِّل</w:t>
      </w:r>
      <w:r>
        <w:t xml:space="preserve"> </w:t>
      </w:r>
      <w:r>
        <w:t>الصحة</w:t>
      </w:r>
      <w:r>
        <w:t xml:space="preserve"> </w:t>
      </w:r>
      <w:r>
        <w:t>النفسية</w:t>
      </w:r>
      <w:r>
        <w:t xml:space="preserve"> </w:t>
      </w:r>
      <w:r>
        <w:t>لطلاب</w:t>
      </w:r>
      <w:r>
        <w:t xml:space="preserve"> </w:t>
      </w:r>
      <w:r>
        <w:t>الجامعات</w:t>
      </w:r>
      <w:r>
        <w:t xml:space="preserve"> </w:t>
      </w:r>
      <w:r>
        <w:t>المصرية</w:t>
      </w:r>
      <w:r>
        <w:t xml:space="preserve"> </w:t>
      </w:r>
      <w:r>
        <w:t>مشكلةً</w:t>
      </w:r>
      <w:r>
        <w:t xml:space="preserve"> </w:t>
      </w:r>
      <w:r>
        <w:t>واسعة</w:t>
      </w:r>
      <w:r>
        <w:t xml:space="preserve"> </w:t>
      </w:r>
      <w:r>
        <w:t>الانتشار</w:t>
      </w:r>
      <w:r>
        <w:t xml:space="preserve"> </w:t>
      </w:r>
      <w:r>
        <w:t>ولا</w:t>
      </w:r>
      <w:r>
        <w:t xml:space="preserve"> </w:t>
      </w:r>
      <w:r>
        <w:t>تحظى</w:t>
      </w:r>
      <w:r>
        <w:t xml:space="preserve"> </w:t>
      </w:r>
      <w:r>
        <w:t>بالاهتمام</w:t>
      </w:r>
      <w:r>
        <w:t xml:space="preserve"> </w:t>
      </w:r>
      <w:r>
        <w:t>الكافي</w:t>
      </w:r>
      <w:r>
        <w:t xml:space="preserve">. </w:t>
      </w:r>
      <w:r>
        <w:t>فقد</w:t>
      </w:r>
      <w:r>
        <w:t xml:space="preserve"> </w:t>
      </w:r>
      <w:r>
        <w:t>كشفت</w:t>
      </w:r>
      <w:r>
        <w:t xml:space="preserve"> </w:t>
      </w:r>
      <w:r>
        <w:t>دراسةٌ</w:t>
      </w:r>
      <w:r>
        <w:t xml:space="preserve"> </w:t>
      </w:r>
      <w:r>
        <w:t>وطنية</w:t>
      </w:r>
      <w:r>
        <w:t xml:space="preserve"> </w:t>
      </w:r>
      <w:r>
        <w:t>أُجريت</w:t>
      </w:r>
      <w:r>
        <w:t xml:space="preserve"> </w:t>
      </w:r>
      <w:r>
        <w:t>عام</w:t>
      </w:r>
      <w:r>
        <w:t xml:space="preserve"> 2023</w:t>
      </w:r>
      <w:r>
        <w:t xml:space="preserve"> </w:t>
      </w:r>
      <w:r>
        <w:t>وشملت</w:t>
      </w:r>
      <w:r>
        <w:t xml:space="preserve"> 21 </w:t>
      </w:r>
      <w:r>
        <w:t>جامعة</w:t>
      </w:r>
      <w:r>
        <w:t xml:space="preserve"> </w:t>
      </w:r>
      <w:r>
        <w:t>و</w:t>
      </w:r>
      <w:r>
        <w:t xml:space="preserve">3,240 </w:t>
      </w:r>
      <w:r>
        <w:t>طالباً</w:t>
      </w:r>
      <w:r>
        <w:t xml:space="preserve"> </w:t>
      </w:r>
      <w:r>
        <w:t>أن</w:t>
      </w:r>
      <w:r>
        <w:t xml:space="preserve"> </w:t>
      </w:r>
      <w:r>
        <w:t>نسبة</w:t>
      </w:r>
      <w:r>
        <w:t xml:space="preserve"> </w:t>
      </w:r>
      <w:r>
        <w:t>الضائقة</w:t>
      </w:r>
      <w:r>
        <w:t xml:space="preserve"> </w:t>
      </w:r>
      <w:r>
        <w:t>النفسية</w:t>
      </w:r>
      <w:r>
        <w:t xml:space="preserve"> </w:t>
      </w:r>
      <w:r>
        <w:t>بلغت</w:t>
      </w:r>
      <w:r>
        <w:t xml:space="preserve"> 68.1% — </w:t>
      </w:r>
      <w:r>
        <w:t>أي</w:t>
      </w:r>
      <w:r>
        <w:t xml:space="preserve"> </w:t>
      </w:r>
      <w:r>
        <w:t>أكثر</w:t>
      </w:r>
      <w:r>
        <w:t xml:space="preserve"> </w:t>
      </w:r>
      <w:r>
        <w:t>من</w:t>
      </w:r>
      <w:r>
        <w:t xml:space="preserve"> </w:t>
      </w:r>
      <w:r>
        <w:t>ضِعف</w:t>
      </w:r>
      <w:r>
        <w:t xml:space="preserve"> </w:t>
      </w:r>
      <w:r>
        <w:t>المعدّل</w:t>
      </w:r>
      <w:r>
        <w:t xml:space="preserve"> </w:t>
      </w:r>
      <w:r>
        <w:t>العالمي</w:t>
      </w:r>
      <w:r>
        <w:t xml:space="preserve"> </w:t>
      </w:r>
      <w:r>
        <w:t>بين</w:t>
      </w:r>
      <w:r>
        <w:t xml:space="preserve"> </w:t>
      </w:r>
      <w:r>
        <w:t>طلاب</w:t>
      </w:r>
      <w:r>
        <w:t xml:space="preserve"> </w:t>
      </w:r>
      <w:r>
        <w:t>الجامعات</w:t>
      </w:r>
      <w:r>
        <w:t xml:space="preserve"> (28–30%) — </w:t>
      </w:r>
      <w:r>
        <w:t>في</w:t>
      </w:r>
      <w:r>
        <w:t xml:space="preserve"> </w:t>
      </w:r>
      <w:r>
        <w:t>حين</w:t>
      </w:r>
      <w:r>
        <w:t xml:space="preserve"> </w:t>
      </w:r>
      <w:r>
        <w:t>أن</w:t>
      </w:r>
      <w:r>
        <w:t xml:space="preserve"> 90.3% </w:t>
      </w:r>
      <w:r>
        <w:t>من</w:t>
      </w:r>
      <w:r>
        <w:t xml:space="preserve"> </w:t>
      </w:r>
      <w:r>
        <w:t>الطلاب</w:t>
      </w:r>
      <w:r>
        <w:t xml:space="preserve"> </w:t>
      </w:r>
      <w:r>
        <w:t>المتأثرين</w:t>
      </w:r>
      <w:r>
        <w:t xml:space="preserve"> </w:t>
      </w:r>
      <w:r>
        <w:t>لم</w:t>
      </w:r>
      <w:r>
        <w:t xml:space="preserve"> </w:t>
      </w:r>
      <w:r>
        <w:t>يلجأوا</w:t>
      </w:r>
      <w:r>
        <w:t xml:space="preserve"> </w:t>
      </w:r>
      <w:r>
        <w:t>قطّ</w:t>
      </w:r>
      <w:r>
        <w:t xml:space="preserve"> </w:t>
      </w:r>
      <w:r>
        <w:t>إلى</w:t>
      </w:r>
      <w:r>
        <w:t xml:space="preserve"> </w:t>
      </w:r>
      <w:r>
        <w:t>أيِّ</w:t>
      </w:r>
      <w:r>
        <w:t xml:space="preserve"> </w:t>
      </w:r>
      <w:r>
        <w:t>دعمٍ</w:t>
      </w:r>
      <w:r>
        <w:t xml:space="preserve"> </w:t>
      </w:r>
      <w:r>
        <w:t>مهنيّ</w:t>
      </w:r>
      <w:r>
        <w:t xml:space="preserve">. </w:t>
      </w:r>
      <w:r>
        <w:t>وتعود</w:t>
      </w:r>
      <w:r>
        <w:t xml:space="preserve"> </w:t>
      </w:r>
      <w:r>
        <w:t>هذه</w:t>
      </w:r>
      <w:r>
        <w:t xml:space="preserve"> </w:t>
      </w:r>
      <w:r>
        <w:t>الفجوة</w:t>
      </w:r>
      <w:r>
        <w:t xml:space="preserve"> </w:t>
      </w:r>
      <w:r>
        <w:t>إلى</w:t>
      </w:r>
      <w:r>
        <w:t xml:space="preserve"> </w:t>
      </w:r>
      <w:r>
        <w:t>أسبابٍ</w:t>
      </w:r>
      <w:r>
        <w:t xml:space="preserve"> </w:t>
      </w:r>
      <w:r>
        <w:t>بنيوية</w:t>
      </w:r>
      <w:r>
        <w:t xml:space="preserve"> </w:t>
      </w:r>
      <w:r>
        <w:t>لا</w:t>
      </w:r>
      <w:r>
        <w:t xml:space="preserve"> </w:t>
      </w:r>
      <w:r>
        <w:t>فردية</w:t>
      </w:r>
      <w:r>
        <w:t xml:space="preserve">: </w:t>
      </w:r>
      <w:r>
        <w:t>وصمةٌ</w:t>
      </w:r>
      <w:r>
        <w:t xml:space="preserve"> </w:t>
      </w:r>
      <w:r>
        <w:t>اجتماع</w:t>
      </w:r>
      <w:r>
        <w:t>ية</w:t>
      </w:r>
      <w:r>
        <w:t xml:space="preserve"> </w:t>
      </w:r>
      <w:r>
        <w:t>راسخة،</w:t>
      </w:r>
      <w:r>
        <w:t xml:space="preserve"> </w:t>
      </w:r>
      <w:r>
        <w:t>وندرةٌ</w:t>
      </w:r>
      <w:r>
        <w:t xml:space="preserve"> </w:t>
      </w:r>
      <w:r>
        <w:t>شديدة</w:t>
      </w:r>
      <w:r>
        <w:t xml:space="preserve"> </w:t>
      </w:r>
      <w:r>
        <w:t>في</w:t>
      </w:r>
      <w:r>
        <w:t xml:space="preserve"> </w:t>
      </w:r>
      <w:r>
        <w:t>خدمات</w:t>
      </w:r>
      <w:r>
        <w:t xml:space="preserve"> </w:t>
      </w:r>
      <w:r>
        <w:t>الإرشاد</w:t>
      </w:r>
      <w:r>
        <w:t xml:space="preserve"> </w:t>
      </w:r>
      <w:r>
        <w:t>النفسي</w:t>
      </w:r>
      <w:r>
        <w:t xml:space="preserve"> </w:t>
      </w:r>
      <w:r>
        <w:t>الجامعي،</w:t>
      </w:r>
      <w:r>
        <w:t xml:space="preserve"> </w:t>
      </w:r>
      <w:r>
        <w:t>وغيابٌ</w:t>
      </w:r>
      <w:r>
        <w:t xml:space="preserve"> </w:t>
      </w:r>
      <w:r>
        <w:t>شبه</w:t>
      </w:r>
      <w:r>
        <w:t xml:space="preserve"> </w:t>
      </w:r>
      <w:r>
        <w:t>تامّ</w:t>
      </w:r>
      <w:r>
        <w:t xml:space="preserve"> </w:t>
      </w:r>
      <w:r>
        <w:t>للأدوات</w:t>
      </w:r>
      <w:r>
        <w:t xml:space="preserve"> </w:t>
      </w:r>
      <w:r>
        <w:t>الرقمية</w:t>
      </w:r>
      <w:r>
        <w:t xml:space="preserve"> </w:t>
      </w:r>
      <w:r>
        <w:t>المتاحة</w:t>
      </w:r>
      <w:r>
        <w:t xml:space="preserve"> </w:t>
      </w:r>
      <w:r>
        <w:t>باللغة</w:t>
      </w:r>
      <w:r>
        <w:t xml:space="preserve"> </w:t>
      </w:r>
      <w:r>
        <w:t>العربية</w:t>
      </w:r>
      <w:r>
        <w:t xml:space="preserve">. </w:t>
      </w:r>
      <w:r>
        <w:t>وقد</w:t>
      </w:r>
      <w:r>
        <w:t xml:space="preserve"> </w:t>
      </w:r>
      <w:r>
        <w:t>بُني</w:t>
      </w:r>
      <w:r>
        <w:t xml:space="preserve"> </w:t>
      </w:r>
      <w:r>
        <w:t>نظام</w:t>
      </w:r>
      <w:r>
        <w:t xml:space="preserve"> «</w:t>
      </w:r>
      <w:r>
        <w:t>سند</w:t>
      </w:r>
      <w:r>
        <w:t xml:space="preserve">» </w:t>
      </w:r>
      <w:r>
        <w:t>خصّيصاً</w:t>
      </w:r>
      <w:r>
        <w:t xml:space="preserve"> </w:t>
      </w:r>
      <w:r>
        <w:t>لتذليل</w:t>
      </w:r>
      <w:r>
        <w:t xml:space="preserve"> </w:t>
      </w:r>
      <w:r>
        <w:t>هذه</w:t>
      </w:r>
      <w:r>
        <w:t xml:space="preserve"> </w:t>
      </w:r>
      <w:r>
        <w:t>العوائق</w:t>
      </w:r>
      <w:r>
        <w:t xml:space="preserve"> </w:t>
      </w:r>
      <w:r>
        <w:t>الثلاثة</w:t>
      </w:r>
      <w:r>
        <w:t xml:space="preserve"> </w:t>
      </w:r>
      <w:r>
        <w:t>دفعةً</w:t>
      </w:r>
      <w:r>
        <w:t xml:space="preserve"> </w:t>
      </w:r>
      <w:r>
        <w:t>واحدة</w:t>
      </w:r>
      <w:r>
        <w:t>.</w:t>
      </w:r>
    </w:p>
    <w:p w14:paraId="17EB0E50" w14:textId="77777777" w:rsidR="007F2E7F" w:rsidRDefault="00690946">
      <w:pPr>
        <w:bidi/>
        <w:jc w:val="right"/>
      </w:pPr>
      <w:r>
        <w:rPr>
          <w:b/>
          <w:color w:val="11554E"/>
        </w:rPr>
        <w:t>المواد</w:t>
      </w:r>
      <w:r>
        <w:rPr>
          <w:b/>
          <w:color w:val="11554E"/>
        </w:rPr>
        <w:t xml:space="preserve"> </w:t>
      </w:r>
      <w:r>
        <w:rPr>
          <w:b/>
          <w:color w:val="11554E"/>
        </w:rPr>
        <w:t>والطرق</w:t>
      </w:r>
      <w:r>
        <w:rPr>
          <w:b/>
          <w:color w:val="11554E"/>
        </w:rPr>
        <w:t xml:space="preserve">: </w:t>
      </w:r>
      <w:r>
        <w:t>«</w:t>
      </w:r>
      <w:r>
        <w:t>سند</w:t>
      </w:r>
      <w:r>
        <w:t>» (</w:t>
      </w:r>
      <w:r>
        <w:t>ومعناها</w:t>
      </w:r>
      <w:r>
        <w:t xml:space="preserve"> </w:t>
      </w:r>
      <w:r>
        <w:t>الدعم</w:t>
      </w:r>
      <w:r>
        <w:t xml:space="preserve">) </w:t>
      </w:r>
      <w:r>
        <w:t>تطبيقُ</w:t>
      </w:r>
      <w:r>
        <w:t xml:space="preserve"> </w:t>
      </w:r>
      <w:r>
        <w:t>وِيب</w:t>
      </w:r>
      <w:r>
        <w:t xml:space="preserve"> </w:t>
      </w:r>
      <w:r>
        <w:t>سرّيٌّ</w:t>
      </w:r>
      <w:r>
        <w:t xml:space="preserve"> </w:t>
      </w:r>
      <w:r>
        <w:t>مجهول</w:t>
      </w:r>
      <w:r>
        <w:t xml:space="preserve"> </w:t>
      </w:r>
      <w:r>
        <w:t>الهوية</w:t>
      </w:r>
      <w:r>
        <w:t xml:space="preserve"> </w:t>
      </w:r>
      <w:r>
        <w:t>ثنائيُّ</w:t>
      </w:r>
      <w:r>
        <w:t xml:space="preserve"> </w:t>
      </w:r>
      <w:r>
        <w:t>اللغة</w:t>
      </w:r>
      <w:r>
        <w:t xml:space="preserve"> (</w:t>
      </w:r>
      <w:r>
        <w:t>عربي</w:t>
      </w:r>
      <w:r>
        <w:t>/</w:t>
      </w:r>
      <w:r>
        <w:t>إنجليزي</w:t>
      </w:r>
      <w:r>
        <w:t xml:space="preserve">) </w:t>
      </w:r>
      <w:r>
        <w:t>يُقدِّم</w:t>
      </w:r>
      <w:r>
        <w:t xml:space="preserve"> </w:t>
      </w:r>
      <w:r>
        <w:t>مقياسَي</w:t>
      </w:r>
      <w:r>
        <w:t xml:space="preserve"> PHQ-9 </w:t>
      </w:r>
      <w:r>
        <w:t>و</w:t>
      </w:r>
      <w:r>
        <w:t xml:space="preserve">GAD-7 </w:t>
      </w:r>
      <w:r>
        <w:t>المُتحقَّق</w:t>
      </w:r>
      <w:r>
        <w:t xml:space="preserve"> </w:t>
      </w:r>
      <w:r>
        <w:t>من</w:t>
      </w:r>
      <w:r>
        <w:t xml:space="preserve"> </w:t>
      </w:r>
      <w:r>
        <w:t>صدقهما</w:t>
      </w:r>
      <w:r>
        <w:t xml:space="preserve"> </w:t>
      </w:r>
      <w:r>
        <w:t>إكلينيكياً</w:t>
      </w:r>
      <w:r>
        <w:t xml:space="preserve"> </w:t>
      </w:r>
      <w:r>
        <w:t>سؤالاً</w:t>
      </w:r>
      <w:r>
        <w:t xml:space="preserve"> </w:t>
      </w:r>
      <w:r>
        <w:t>واحداً</w:t>
      </w:r>
      <w:r>
        <w:t xml:space="preserve"> </w:t>
      </w:r>
      <w:r>
        <w:t>في</w:t>
      </w:r>
      <w:r>
        <w:t xml:space="preserve"> </w:t>
      </w:r>
      <w:r>
        <w:t>كلِّ</w:t>
      </w:r>
      <w:r>
        <w:t xml:space="preserve"> </w:t>
      </w:r>
      <w:r>
        <w:t>شاشة،</w:t>
      </w:r>
      <w:r>
        <w:t xml:space="preserve"> </w:t>
      </w:r>
      <w:r>
        <w:t>ويتيح</w:t>
      </w:r>
      <w:r>
        <w:t xml:space="preserve"> </w:t>
      </w:r>
      <w:r>
        <w:t>للطالب</w:t>
      </w:r>
      <w:r>
        <w:t xml:space="preserve"> </w:t>
      </w:r>
      <w:r>
        <w:t>اختيارياً</w:t>
      </w:r>
      <w:r>
        <w:t xml:space="preserve"> </w:t>
      </w:r>
      <w:r>
        <w:t>أن</w:t>
      </w:r>
      <w:r>
        <w:t xml:space="preserve"> </w:t>
      </w:r>
      <w:r>
        <w:t>يصف</w:t>
      </w:r>
      <w:r>
        <w:t xml:space="preserve"> </w:t>
      </w:r>
      <w:r>
        <w:t>حالته</w:t>
      </w:r>
      <w:r>
        <w:t xml:space="preserve"> </w:t>
      </w:r>
      <w:r>
        <w:t>بنصٍّ</w:t>
      </w:r>
      <w:r>
        <w:t xml:space="preserve"> </w:t>
      </w:r>
      <w:r>
        <w:t>حرّ</w:t>
      </w:r>
      <w:r>
        <w:t xml:space="preserve">. </w:t>
      </w:r>
      <w:r>
        <w:t>طُوِّر</w:t>
      </w:r>
      <w:r>
        <w:t xml:space="preserve"> </w:t>
      </w:r>
      <w:r>
        <w:t>التطبيق</w:t>
      </w:r>
      <w:r>
        <w:t xml:space="preserve"> </w:t>
      </w:r>
      <w:r>
        <w:t>باستخدام</w:t>
      </w:r>
      <w:r>
        <w:t xml:space="preserve"> Laravel 12 </w:t>
      </w:r>
      <w:r>
        <w:t>و</w:t>
      </w:r>
      <w:r>
        <w:t xml:space="preserve">Livewire 4 </w:t>
      </w:r>
      <w:r>
        <w:t>ولوحة</w:t>
      </w:r>
      <w:r>
        <w:t xml:space="preserve"> </w:t>
      </w:r>
      <w:r>
        <w:t>إدارة</w:t>
      </w:r>
      <w:r>
        <w:t xml:space="preserve"> Filament 5</w:t>
      </w:r>
      <w:r>
        <w:t>،</w:t>
      </w:r>
      <w:r>
        <w:t xml:space="preserve"> </w:t>
      </w:r>
      <w:r>
        <w:t>ويعتمد</w:t>
      </w:r>
      <w:r>
        <w:t xml:space="preserve"> </w:t>
      </w:r>
      <w:r>
        <w:t>في</w:t>
      </w:r>
      <w:r>
        <w:t xml:space="preserve"> </w:t>
      </w:r>
      <w:r>
        <w:t>الذكاء</w:t>
      </w:r>
      <w:r>
        <w:t xml:space="preserve"> </w:t>
      </w:r>
      <w:r>
        <w:t>الاصطناعي</w:t>
      </w:r>
      <w:r>
        <w:t xml:space="preserve"> </w:t>
      </w:r>
      <w:r>
        <w:t>على</w:t>
      </w:r>
      <w:r>
        <w:t xml:space="preserve"> </w:t>
      </w:r>
      <w:r>
        <w:t>حزمة</w:t>
      </w:r>
      <w:r>
        <w:t xml:space="preserve"> laravel/ai </w:t>
      </w:r>
      <w:r>
        <w:t>التي</w:t>
      </w:r>
      <w:r>
        <w:t xml:space="preserve"> </w:t>
      </w:r>
      <w:r>
        <w:t>تُوفِّر</w:t>
      </w:r>
      <w:r>
        <w:t xml:space="preserve"> </w:t>
      </w:r>
      <w:r>
        <w:t>واجهةً</w:t>
      </w:r>
      <w:r>
        <w:t xml:space="preserve"> </w:t>
      </w:r>
      <w:r>
        <w:t>موحَّدة</w:t>
      </w:r>
      <w:r>
        <w:t xml:space="preserve"> </w:t>
      </w:r>
      <w:r>
        <w:t>لنماذج</w:t>
      </w:r>
      <w:r>
        <w:t xml:space="preserve"> </w:t>
      </w:r>
      <w:r>
        <w:t>اللغة</w:t>
      </w:r>
      <w:r>
        <w:t xml:space="preserve"> </w:t>
      </w:r>
      <w:r>
        <w:t>الكبيرة</w:t>
      </w:r>
      <w:r>
        <w:t xml:space="preserve"> (OpenAI </w:t>
      </w:r>
      <w:r>
        <w:t>و</w:t>
      </w:r>
      <w:r>
        <w:t xml:space="preserve">Anthropic Claude </w:t>
      </w:r>
      <w:r>
        <w:t>و</w:t>
      </w:r>
      <w:r>
        <w:t xml:space="preserve">Google Gemini) </w:t>
      </w:r>
      <w:r>
        <w:t>يمكن</w:t>
      </w:r>
      <w:r>
        <w:t xml:space="preserve"> </w:t>
      </w:r>
      <w:r>
        <w:t>تبديلها</w:t>
      </w:r>
      <w:r>
        <w:t xml:space="preserve"> </w:t>
      </w:r>
      <w:r>
        <w:t>من</w:t>
      </w:r>
      <w:r>
        <w:t xml:space="preserve"> </w:t>
      </w:r>
      <w:r>
        <w:t>لوحة</w:t>
      </w:r>
      <w:r>
        <w:t xml:space="preserve"> </w:t>
      </w:r>
      <w:r>
        <w:t>الإدارة</w:t>
      </w:r>
      <w:r>
        <w:t xml:space="preserve"> </w:t>
      </w:r>
      <w:r>
        <w:t>دون</w:t>
      </w:r>
      <w:r>
        <w:t xml:space="preserve"> </w:t>
      </w:r>
      <w:r>
        <w:t>تعديل</w:t>
      </w:r>
      <w:r>
        <w:t xml:space="preserve"> </w:t>
      </w:r>
      <w:r>
        <w:t>الشيفرة</w:t>
      </w:r>
      <w:r>
        <w:t xml:space="preserve">. </w:t>
      </w:r>
      <w:r>
        <w:t>ويستعين</w:t>
      </w:r>
      <w:r>
        <w:t xml:space="preserve"> </w:t>
      </w:r>
      <w:r>
        <w:t>النظام</w:t>
      </w:r>
      <w:r>
        <w:t xml:space="preserve"> </w:t>
      </w:r>
      <w:r>
        <w:t>بوكيلَين</w:t>
      </w:r>
      <w:r>
        <w:t xml:space="preserve"> </w:t>
      </w:r>
      <w:r>
        <w:t>متعاونَين</w:t>
      </w:r>
      <w:r>
        <w:t>: «</w:t>
      </w:r>
      <w:r>
        <w:t>مُحلِّل</w:t>
      </w:r>
      <w:r>
        <w:t xml:space="preserve"> </w:t>
      </w:r>
      <w:r>
        <w:t>الضائقة</w:t>
      </w:r>
      <w:r>
        <w:t xml:space="preserve">» </w:t>
      </w:r>
      <w:r>
        <w:t>الذي</w:t>
      </w:r>
      <w:r>
        <w:t xml:space="preserve"> </w:t>
      </w:r>
      <w:r>
        <w:t>يُصنِّف</w:t>
      </w:r>
      <w:r>
        <w:t xml:space="preserve"> </w:t>
      </w:r>
      <w:r>
        <w:t>شدّة</w:t>
      </w:r>
      <w:r>
        <w:t xml:space="preserve"> </w:t>
      </w:r>
      <w:r>
        <w:t>الضائقة</w:t>
      </w:r>
      <w:r>
        <w:t xml:space="preserve"> </w:t>
      </w:r>
      <w:r>
        <w:t>مع</w:t>
      </w:r>
      <w:r>
        <w:t xml:space="preserve"> </w:t>
      </w:r>
      <w:r>
        <w:t>درجة</w:t>
      </w:r>
      <w:r>
        <w:t xml:space="preserve"> </w:t>
      </w:r>
      <w:r>
        <w:t>ثقة،</w:t>
      </w:r>
      <w:r>
        <w:t xml:space="preserve"> </w:t>
      </w:r>
      <w:r>
        <w:t>و</w:t>
      </w:r>
      <w:r>
        <w:t>«</w:t>
      </w:r>
      <w:r>
        <w:t>سند</w:t>
      </w:r>
      <w:r>
        <w:t xml:space="preserve"> </w:t>
      </w:r>
      <w:r>
        <w:t>للمحادثة</w:t>
      </w:r>
      <w:r>
        <w:t xml:space="preserve">» </w:t>
      </w:r>
      <w:r>
        <w:t>وهو</w:t>
      </w:r>
      <w:r>
        <w:t xml:space="preserve"> </w:t>
      </w:r>
      <w:r>
        <w:t>روبوت</w:t>
      </w:r>
      <w:r>
        <w:t xml:space="preserve"> </w:t>
      </w:r>
      <w:r>
        <w:t>دردشةٍ</w:t>
      </w:r>
      <w:r>
        <w:t xml:space="preserve"> </w:t>
      </w:r>
      <w:r>
        <w:t>داعمٌ</w:t>
      </w:r>
      <w:r>
        <w:t xml:space="preserve"> </w:t>
      </w:r>
      <w:r>
        <w:t>يراعي</w:t>
      </w:r>
      <w:r>
        <w:t xml:space="preserve"> </w:t>
      </w:r>
      <w:r>
        <w:t>السياق</w:t>
      </w:r>
      <w:r>
        <w:t xml:space="preserve"> </w:t>
      </w:r>
      <w:r>
        <w:t>الثقافي</w:t>
      </w:r>
      <w:r>
        <w:t xml:space="preserve"> </w:t>
      </w:r>
      <w:r>
        <w:t>المصري</w:t>
      </w:r>
      <w:r>
        <w:t xml:space="preserve">. </w:t>
      </w:r>
      <w:r>
        <w:t>وتتولّى</w:t>
      </w:r>
      <w:r>
        <w:t xml:space="preserve"> </w:t>
      </w:r>
      <w:r>
        <w:t>خدماتُ</w:t>
      </w:r>
      <w:r>
        <w:t xml:space="preserve"> </w:t>
      </w:r>
      <w:r>
        <w:t>حسابٍ</w:t>
      </w:r>
      <w:r>
        <w:t xml:space="preserve"> </w:t>
      </w:r>
      <w:r>
        <w:t>حتمية</w:t>
      </w:r>
      <w:r>
        <w:t xml:space="preserve"> </w:t>
      </w:r>
      <w:r>
        <w:t>مكتوبة</w:t>
      </w:r>
      <w:r>
        <w:t xml:space="preserve"> </w:t>
      </w:r>
      <w:r>
        <w:t>بلغة</w:t>
      </w:r>
      <w:r>
        <w:t xml:space="preserve"> PHP </w:t>
      </w:r>
      <w:r>
        <w:t>احتسابَ</w:t>
      </w:r>
      <w:r>
        <w:t xml:space="preserve"> </w:t>
      </w:r>
      <w:r>
        <w:t>شدّة</w:t>
      </w:r>
      <w:r>
        <w:t xml:space="preserve"> PHQ-9/GAD-7</w:t>
      </w:r>
      <w:r>
        <w:t>،</w:t>
      </w:r>
      <w:r>
        <w:t xml:space="preserve"> </w:t>
      </w:r>
      <w:r>
        <w:t>بينما</w:t>
      </w:r>
      <w:r>
        <w:t xml:space="preserve"> </w:t>
      </w:r>
      <w:r>
        <w:t>يدمج</w:t>
      </w:r>
      <w:r>
        <w:t xml:space="preserve"> </w:t>
      </w:r>
      <w:r>
        <w:t>نموذجٌ</w:t>
      </w:r>
      <w:r>
        <w:t xml:space="preserve"> </w:t>
      </w:r>
      <w:r>
        <w:t>تجميعيٌّ</w:t>
      </w:r>
      <w:r>
        <w:t xml:space="preserve"> </w:t>
      </w:r>
      <w:r>
        <w:t>مرجَّحٌ</w:t>
      </w:r>
      <w:r>
        <w:t xml:space="preserve"> </w:t>
      </w:r>
      <w:r>
        <w:t>بنسبة</w:t>
      </w:r>
      <w:r>
        <w:t xml:space="preserve"> 70/30 </w:t>
      </w:r>
      <w:r>
        <w:t>إشارتَي</w:t>
      </w:r>
      <w:r>
        <w:t xml:space="preserve"> </w:t>
      </w:r>
      <w:r>
        <w:t>الاستبيان</w:t>
      </w:r>
      <w:r>
        <w:t xml:space="preserve"> </w:t>
      </w:r>
      <w:r>
        <w:t>ونموذج</w:t>
      </w:r>
      <w:r>
        <w:t xml:space="preserve"> </w:t>
      </w:r>
      <w:r>
        <w:t>اللغة</w:t>
      </w:r>
      <w:r>
        <w:t xml:space="preserve"> </w:t>
      </w:r>
      <w:r>
        <w:t>دمجاً</w:t>
      </w:r>
      <w:r>
        <w:t xml:space="preserve"> </w:t>
      </w:r>
      <w:r>
        <w:t>متحفِّظاً</w:t>
      </w:r>
      <w:r>
        <w:t xml:space="preserve"> </w:t>
      </w:r>
      <w:r>
        <w:t>لا</w:t>
      </w:r>
      <w:r>
        <w:t xml:space="preserve"> </w:t>
      </w:r>
      <w:r>
        <w:t>يُخفِّض</w:t>
      </w:r>
      <w:r>
        <w:t xml:space="preserve"> </w:t>
      </w:r>
      <w:r>
        <w:t>شدّة</w:t>
      </w:r>
      <w:r>
        <w:t xml:space="preserve"> </w:t>
      </w:r>
      <w:r>
        <w:t>الحالة</w:t>
      </w:r>
      <w:r>
        <w:t xml:space="preserve"> </w:t>
      </w:r>
      <w:r>
        <w:t>أبداً</w:t>
      </w:r>
      <w:r>
        <w:t xml:space="preserve">. </w:t>
      </w:r>
      <w:r>
        <w:t>وقد</w:t>
      </w:r>
      <w:r>
        <w:t xml:space="preserve"> </w:t>
      </w:r>
      <w:r>
        <w:t>جُرِّب</w:t>
      </w:r>
      <w:r>
        <w:t xml:space="preserve"> </w:t>
      </w:r>
      <w:r>
        <w:t>النظام</w:t>
      </w:r>
      <w:r>
        <w:t xml:space="preserve"> </w:t>
      </w:r>
      <w:r>
        <w:t>مع</w:t>
      </w:r>
      <w:r>
        <w:t xml:space="preserve"> 120 </w:t>
      </w:r>
      <w:r>
        <w:t>طالباً</w:t>
      </w:r>
      <w:r>
        <w:t xml:space="preserve"> </w:t>
      </w:r>
      <w:r>
        <w:t>على</w:t>
      </w:r>
      <w:r>
        <w:t xml:space="preserve"> </w:t>
      </w:r>
      <w:r>
        <w:t>مدى</w:t>
      </w:r>
      <w:r>
        <w:t xml:space="preserve"> </w:t>
      </w:r>
      <w:r>
        <w:t>أربعة</w:t>
      </w:r>
      <w:r>
        <w:t xml:space="preserve"> </w:t>
      </w:r>
      <w:r>
        <w:t>أسابيع</w:t>
      </w:r>
      <w:r>
        <w:t>.</w:t>
      </w:r>
    </w:p>
    <w:p w14:paraId="2F90C078" w14:textId="77777777" w:rsidR="007F2E7F" w:rsidRDefault="00690946">
      <w:pPr>
        <w:bidi/>
        <w:jc w:val="right"/>
      </w:pPr>
      <w:r>
        <w:rPr>
          <w:b/>
          <w:color w:val="11554E"/>
        </w:rPr>
        <w:t>النتائج</w:t>
      </w:r>
      <w:r>
        <w:rPr>
          <w:b/>
          <w:color w:val="11554E"/>
        </w:rPr>
        <w:t xml:space="preserve">: </w:t>
      </w:r>
      <w:r>
        <w:t>اتّفق</w:t>
      </w:r>
      <w:r>
        <w:t xml:space="preserve"> «</w:t>
      </w:r>
      <w:r>
        <w:t>مُحلِّل</w:t>
      </w:r>
      <w:r>
        <w:t xml:space="preserve"> </w:t>
      </w:r>
      <w:r>
        <w:t>الضائقة</w:t>
      </w:r>
      <w:r>
        <w:t xml:space="preserve">» </w:t>
      </w:r>
      <w:r>
        <w:t>مع</w:t>
      </w:r>
      <w:r>
        <w:t xml:space="preserve"> </w:t>
      </w:r>
      <w:r>
        <w:t>تصنيفات</w:t>
      </w:r>
      <w:r>
        <w:t xml:space="preserve"> </w:t>
      </w:r>
      <w:r>
        <w:t>أخصائيٍّ</w:t>
      </w:r>
      <w:r>
        <w:t xml:space="preserve"> </w:t>
      </w:r>
      <w:r>
        <w:t>إكلينيكيّ</w:t>
      </w:r>
      <w:r>
        <w:t xml:space="preserve"> </w:t>
      </w:r>
      <w:r>
        <w:t>في</w:t>
      </w:r>
      <w:r>
        <w:t xml:space="preserve"> 84.2% </w:t>
      </w:r>
      <w:r>
        <w:t>من</w:t>
      </w:r>
      <w:r>
        <w:t xml:space="preserve"> </w:t>
      </w:r>
      <w:r>
        <w:t>النصوص</w:t>
      </w:r>
      <w:r>
        <w:t xml:space="preserve"> </w:t>
      </w:r>
      <w:r>
        <w:t>الحرّة</w:t>
      </w:r>
      <w:r>
        <w:t xml:space="preserve"> </w:t>
      </w:r>
      <w:r>
        <w:t>المحجوزة</w:t>
      </w:r>
      <w:r>
        <w:t xml:space="preserve"> </w:t>
      </w:r>
      <w:r>
        <w:t>للاختبار</w:t>
      </w:r>
      <w:r>
        <w:t xml:space="preserve"> (</w:t>
      </w:r>
      <w:r>
        <w:t>وعددها</w:t>
      </w:r>
      <w:r>
        <w:t xml:space="preserve"> 240 </w:t>
      </w:r>
      <w:r>
        <w:t>نصاً</w:t>
      </w:r>
      <w:r>
        <w:t xml:space="preserve">). </w:t>
      </w:r>
      <w:r>
        <w:t>وخلال</w:t>
      </w:r>
      <w:r>
        <w:t xml:space="preserve"> </w:t>
      </w:r>
      <w:r>
        <w:t>التجربة،</w:t>
      </w:r>
      <w:r>
        <w:t xml:space="preserve"> </w:t>
      </w:r>
      <w:r>
        <w:t>أكمل</w:t>
      </w:r>
      <w:r>
        <w:t xml:space="preserve"> 91% </w:t>
      </w:r>
      <w:r>
        <w:t>من</w:t>
      </w:r>
      <w:r>
        <w:t xml:space="preserve"> </w:t>
      </w:r>
      <w:r>
        <w:t>الطلاب</w:t>
      </w:r>
      <w:r>
        <w:t xml:space="preserve"> </w:t>
      </w:r>
      <w:r>
        <w:t>المُسجَّلين</w:t>
      </w:r>
      <w:r>
        <w:t xml:space="preserve"> </w:t>
      </w:r>
      <w:r>
        <w:t>الفحصَ</w:t>
      </w:r>
      <w:r>
        <w:t xml:space="preserve"> </w:t>
      </w:r>
      <w:r>
        <w:t>كاملاً،</w:t>
      </w:r>
      <w:r>
        <w:t xml:space="preserve"> </w:t>
      </w:r>
      <w:r>
        <w:t>وجاءت</w:t>
      </w:r>
      <w:r>
        <w:t xml:space="preserve"> </w:t>
      </w:r>
      <w:r>
        <w:t>نسبة</w:t>
      </w:r>
      <w:r>
        <w:t xml:space="preserve"> </w:t>
      </w:r>
      <w:r>
        <w:t>الضا</w:t>
      </w:r>
      <w:r>
        <w:t>ئقة</w:t>
      </w:r>
      <w:r>
        <w:t xml:space="preserve"> </w:t>
      </w:r>
      <w:r>
        <w:t>المتوسطة</w:t>
      </w:r>
      <w:r>
        <w:t xml:space="preserve"> </w:t>
      </w:r>
      <w:r>
        <w:t>إلى</w:t>
      </w:r>
      <w:r>
        <w:t xml:space="preserve"> </w:t>
      </w:r>
      <w:r>
        <w:t>الشديدة</w:t>
      </w:r>
      <w:r>
        <w:t xml:space="preserve"> (66.7%) </w:t>
      </w:r>
      <w:r>
        <w:t>ضمن</w:t>
      </w:r>
      <w:r>
        <w:t xml:space="preserve"> </w:t>
      </w:r>
      <w:r>
        <w:t>نقطةٍ</w:t>
      </w:r>
      <w:r>
        <w:t xml:space="preserve"> </w:t>
      </w:r>
      <w:r>
        <w:t>مئويةٍ</w:t>
      </w:r>
      <w:r>
        <w:t xml:space="preserve"> </w:t>
      </w:r>
      <w:r>
        <w:t>واحدة</w:t>
      </w:r>
      <w:r>
        <w:t xml:space="preserve"> </w:t>
      </w:r>
      <w:r>
        <w:t>من</w:t>
      </w:r>
      <w:r>
        <w:t xml:space="preserve"> </w:t>
      </w:r>
      <w:r>
        <w:t>الرقم</w:t>
      </w:r>
      <w:r>
        <w:t xml:space="preserve"> </w:t>
      </w:r>
      <w:r>
        <w:t>الوطني</w:t>
      </w:r>
      <w:r>
        <w:t xml:space="preserve"> </w:t>
      </w:r>
      <w:r>
        <w:t>المنشور</w:t>
      </w:r>
      <w:r>
        <w:t xml:space="preserve"> (68.1%)</w:t>
      </w:r>
      <w:r>
        <w:t>،</w:t>
      </w:r>
      <w:r>
        <w:t xml:space="preserve"> </w:t>
      </w:r>
      <w:r>
        <w:t>وبلغ</w:t>
      </w:r>
      <w:r>
        <w:t xml:space="preserve"> </w:t>
      </w:r>
      <w:r>
        <w:t>متوسّط</w:t>
      </w:r>
      <w:r>
        <w:t xml:space="preserve"> </w:t>
      </w:r>
      <w:r>
        <w:t>رضا</w:t>
      </w:r>
      <w:r>
        <w:t xml:space="preserve"> </w:t>
      </w:r>
      <w:r>
        <w:t>المستخدمين</w:t>
      </w:r>
      <w:r>
        <w:t xml:space="preserve"> 88%</w:t>
      </w:r>
      <w:r>
        <w:t>،</w:t>
      </w:r>
      <w:r>
        <w:t xml:space="preserve"> </w:t>
      </w:r>
      <w:r>
        <w:t>والأهمّ</w:t>
      </w:r>
      <w:r>
        <w:t xml:space="preserve"> </w:t>
      </w:r>
      <w:r>
        <w:t>من</w:t>
      </w:r>
      <w:r>
        <w:t xml:space="preserve"> </w:t>
      </w:r>
      <w:r>
        <w:t>ذلك</w:t>
      </w:r>
      <w:r>
        <w:t xml:space="preserve"> </w:t>
      </w:r>
      <w:r>
        <w:t>أن</w:t>
      </w:r>
      <w:r>
        <w:t xml:space="preserve"> 79% </w:t>
      </w:r>
      <w:r>
        <w:t>من</w:t>
      </w:r>
      <w:r>
        <w:t xml:space="preserve"> </w:t>
      </w:r>
      <w:r>
        <w:t>المشاركين</w:t>
      </w:r>
      <w:r>
        <w:t xml:space="preserve"> </w:t>
      </w:r>
      <w:r>
        <w:t>صرّحوا</w:t>
      </w:r>
      <w:r>
        <w:t xml:space="preserve"> </w:t>
      </w:r>
      <w:r>
        <w:t>بأن</w:t>
      </w:r>
      <w:r>
        <w:t xml:space="preserve"> «</w:t>
      </w:r>
      <w:r>
        <w:t>سند</w:t>
      </w:r>
      <w:r>
        <w:t xml:space="preserve">» </w:t>
      </w:r>
      <w:r>
        <w:t>كان</w:t>
      </w:r>
      <w:r>
        <w:t xml:space="preserve"> </w:t>
      </w:r>
      <w:r>
        <w:t>أوّل</w:t>
      </w:r>
      <w:r>
        <w:t xml:space="preserve"> </w:t>
      </w:r>
      <w:r>
        <w:t>مورد</w:t>
      </w:r>
      <w:r>
        <w:t xml:space="preserve"> </w:t>
      </w:r>
      <w:r>
        <w:t>منظَّم</w:t>
      </w:r>
      <w:r>
        <w:t xml:space="preserve"> </w:t>
      </w:r>
      <w:r>
        <w:t>للصحة</w:t>
      </w:r>
      <w:r>
        <w:t xml:space="preserve"> </w:t>
      </w:r>
      <w:r>
        <w:t>النفسية</w:t>
      </w:r>
      <w:r>
        <w:t xml:space="preserve"> </w:t>
      </w:r>
      <w:r>
        <w:t>يستخدمونه</w:t>
      </w:r>
      <w:r>
        <w:t xml:space="preserve"> </w:t>
      </w:r>
      <w:r>
        <w:t>على</w:t>
      </w:r>
      <w:r>
        <w:t xml:space="preserve"> </w:t>
      </w:r>
      <w:r>
        <w:t>الإطلاق</w:t>
      </w:r>
      <w:r>
        <w:t>.</w:t>
      </w:r>
    </w:p>
    <w:p w14:paraId="5F349847" w14:textId="77777777" w:rsidR="007F2E7F" w:rsidRDefault="00690946">
      <w:pPr>
        <w:bidi/>
        <w:jc w:val="right"/>
      </w:pPr>
      <w:r>
        <w:rPr>
          <w:b/>
          <w:color w:val="11554E"/>
        </w:rPr>
        <w:t>الخاتمة</w:t>
      </w:r>
      <w:r>
        <w:rPr>
          <w:b/>
          <w:color w:val="11554E"/>
        </w:rPr>
        <w:t xml:space="preserve">: </w:t>
      </w:r>
      <w:r>
        <w:t>ليس</w:t>
      </w:r>
      <w:r>
        <w:t xml:space="preserve"> «</w:t>
      </w:r>
      <w:r>
        <w:t>سند</w:t>
      </w:r>
      <w:r>
        <w:t xml:space="preserve">» </w:t>
      </w:r>
      <w:r>
        <w:t>علاجاً</w:t>
      </w:r>
      <w:r>
        <w:t xml:space="preserve"> </w:t>
      </w:r>
      <w:r>
        <w:t>لأزمة</w:t>
      </w:r>
      <w:r>
        <w:t xml:space="preserve"> </w:t>
      </w:r>
      <w:r>
        <w:t>الصحة</w:t>
      </w:r>
      <w:r>
        <w:t xml:space="preserve"> </w:t>
      </w:r>
      <w:r>
        <w:t>النفسية</w:t>
      </w:r>
      <w:r>
        <w:t xml:space="preserve"> </w:t>
      </w:r>
      <w:r>
        <w:t>لدى</w:t>
      </w:r>
      <w:r>
        <w:t xml:space="preserve"> </w:t>
      </w:r>
      <w:r>
        <w:t>طلاب</w:t>
      </w:r>
      <w:r>
        <w:t xml:space="preserve"> </w:t>
      </w:r>
      <w:r>
        <w:t>الجامعات</w:t>
      </w:r>
      <w:r>
        <w:t xml:space="preserve"> </w:t>
      </w:r>
      <w:r>
        <w:t>المصرية،</w:t>
      </w:r>
      <w:r>
        <w:t xml:space="preserve"> </w:t>
      </w:r>
      <w:r>
        <w:t>بل</w:t>
      </w:r>
      <w:r>
        <w:t xml:space="preserve"> </w:t>
      </w:r>
      <w:r>
        <w:t>هو</w:t>
      </w:r>
      <w:r>
        <w:t xml:space="preserve"> </w:t>
      </w:r>
      <w:r>
        <w:t>خطوةٌ</w:t>
      </w:r>
      <w:r>
        <w:t xml:space="preserve"> </w:t>
      </w:r>
      <w:r>
        <w:t>أولى</w:t>
      </w:r>
      <w:r>
        <w:t xml:space="preserve"> </w:t>
      </w:r>
      <w:r>
        <w:t>مُتعمَّدة</w:t>
      </w:r>
      <w:r>
        <w:t xml:space="preserve"> </w:t>
      </w:r>
      <w:r>
        <w:t>منخفضة</w:t>
      </w:r>
      <w:r>
        <w:t xml:space="preserve"> </w:t>
      </w:r>
      <w:r>
        <w:t>العائق</w:t>
      </w:r>
      <w:r>
        <w:t xml:space="preserve"> — </w:t>
      </w:r>
      <w:r>
        <w:t>بابٌ</w:t>
      </w:r>
      <w:r>
        <w:t xml:space="preserve"> </w:t>
      </w:r>
      <w:r>
        <w:t>لم</w:t>
      </w:r>
      <w:r>
        <w:t xml:space="preserve"> </w:t>
      </w:r>
      <w:r>
        <w:t>يكن</w:t>
      </w:r>
      <w:r>
        <w:t xml:space="preserve"> </w:t>
      </w:r>
      <w:r>
        <w:t>موجوداً</w:t>
      </w:r>
      <w:r>
        <w:t xml:space="preserve"> </w:t>
      </w:r>
      <w:r>
        <w:t>من</w:t>
      </w:r>
      <w:r>
        <w:t xml:space="preserve"> </w:t>
      </w:r>
      <w:r>
        <w:t>قبل</w:t>
      </w:r>
      <w:r>
        <w:t xml:space="preserve">. </w:t>
      </w:r>
      <w:r>
        <w:t>وتُشير</w:t>
      </w:r>
      <w:r>
        <w:t xml:space="preserve"> </w:t>
      </w:r>
      <w:r>
        <w:t>نتائج</w:t>
      </w:r>
      <w:r>
        <w:t xml:space="preserve"> </w:t>
      </w:r>
      <w:r>
        <w:t>التجربة</w:t>
      </w:r>
      <w:r>
        <w:t xml:space="preserve"> </w:t>
      </w:r>
      <w:r>
        <w:t>إلى</w:t>
      </w:r>
      <w:r>
        <w:t xml:space="preserve"> </w:t>
      </w:r>
      <w:r>
        <w:t>قدرته</w:t>
      </w:r>
      <w:r>
        <w:t xml:space="preserve"> </w:t>
      </w:r>
      <w:r>
        <w:t>على</w:t>
      </w:r>
      <w:r>
        <w:t xml:space="preserve"> </w:t>
      </w:r>
      <w:r>
        <w:t>الوصول</w:t>
      </w:r>
      <w:r>
        <w:t xml:space="preserve"> </w:t>
      </w:r>
      <w:r>
        <w:t>إلى</w:t>
      </w:r>
      <w:r>
        <w:t xml:space="preserve"> </w:t>
      </w:r>
      <w:r>
        <w:t>الطلاب</w:t>
      </w:r>
      <w:r>
        <w:t xml:space="preserve"> </w:t>
      </w:r>
      <w:r>
        <w:t>الذين</w:t>
      </w:r>
      <w:r>
        <w:t xml:space="preserve"> </w:t>
      </w:r>
      <w:r>
        <w:t>لا</w:t>
      </w:r>
      <w:r>
        <w:t xml:space="preserve"> </w:t>
      </w:r>
      <w:r>
        <w:t>يحصلون</w:t>
      </w:r>
      <w:r>
        <w:t xml:space="preserve"> </w:t>
      </w:r>
      <w:r>
        <w:t>على</w:t>
      </w:r>
      <w:r>
        <w:t xml:space="preserve"> </w:t>
      </w:r>
      <w:r>
        <w:t>أيِّ</w:t>
      </w:r>
      <w:r>
        <w:t xml:space="preserve"> </w:t>
      </w:r>
      <w:r>
        <w:t>دعمٍ</w:t>
      </w:r>
      <w:r>
        <w:t xml:space="preserve"> </w:t>
      </w:r>
      <w:r>
        <w:t>بخلاف</w:t>
      </w:r>
      <w:r>
        <w:t xml:space="preserve"> </w:t>
      </w:r>
      <w:r>
        <w:t>ذلك،</w:t>
      </w:r>
      <w:r>
        <w:t xml:space="preserve"> </w:t>
      </w:r>
      <w:r>
        <w:t>وهم</w:t>
      </w:r>
      <w:r>
        <w:t xml:space="preserve"> </w:t>
      </w:r>
      <w:r>
        <w:t>تحديداً</w:t>
      </w:r>
      <w:r>
        <w:t xml:space="preserve"> </w:t>
      </w:r>
      <w:r>
        <w:t>الفئة</w:t>
      </w:r>
      <w:r>
        <w:t xml:space="preserve"> </w:t>
      </w:r>
      <w:r>
        <w:t>التي</w:t>
      </w:r>
      <w:r>
        <w:t xml:space="preserve"> </w:t>
      </w:r>
      <w:r>
        <w:t>يعجز</w:t>
      </w:r>
      <w:r>
        <w:t xml:space="preserve"> </w:t>
      </w:r>
      <w:r>
        <w:t>النظام</w:t>
      </w:r>
      <w:r>
        <w:t xml:space="preserve"> </w:t>
      </w:r>
      <w:r>
        <w:t>القائم</w:t>
      </w:r>
      <w:r>
        <w:t xml:space="preserve"> </w:t>
      </w:r>
      <w:r>
        <w:t>ع</w:t>
      </w:r>
      <w:r>
        <w:t>ن</w:t>
      </w:r>
      <w:r>
        <w:t xml:space="preserve"> </w:t>
      </w:r>
      <w:r>
        <w:t>خدمتها</w:t>
      </w:r>
      <w:r>
        <w:t>.</w:t>
      </w:r>
    </w:p>
    <w:p w14:paraId="7FC2D014" w14:textId="77777777" w:rsidR="007F2E7F" w:rsidRDefault="00690946">
      <w:pPr>
        <w:bidi/>
        <w:jc w:val="right"/>
      </w:pPr>
      <w:r>
        <w:rPr>
          <w:b/>
          <w:color w:val="11554E"/>
        </w:rPr>
        <w:t>الكلمات</w:t>
      </w:r>
      <w:r>
        <w:rPr>
          <w:b/>
          <w:color w:val="11554E"/>
        </w:rPr>
        <w:t xml:space="preserve"> </w:t>
      </w:r>
      <w:r>
        <w:rPr>
          <w:b/>
          <w:color w:val="11554E"/>
        </w:rPr>
        <w:t>المفتاحية</w:t>
      </w:r>
      <w:r>
        <w:rPr>
          <w:b/>
          <w:color w:val="11554E"/>
        </w:rPr>
        <w:t xml:space="preserve">: </w:t>
      </w:r>
      <w:r>
        <w:t>فحص</w:t>
      </w:r>
      <w:r>
        <w:t xml:space="preserve"> </w:t>
      </w:r>
      <w:r>
        <w:t>الصحة</w:t>
      </w:r>
      <w:r>
        <w:t xml:space="preserve"> </w:t>
      </w:r>
      <w:r>
        <w:t>النفسية؛</w:t>
      </w:r>
      <w:r>
        <w:t xml:space="preserve"> </w:t>
      </w:r>
      <w:r>
        <w:t>الجامعات</w:t>
      </w:r>
      <w:r>
        <w:t xml:space="preserve"> </w:t>
      </w:r>
      <w:r>
        <w:t>المصرية؛</w:t>
      </w:r>
      <w:r>
        <w:t xml:space="preserve"> </w:t>
      </w:r>
      <w:r>
        <w:t>نماذج</w:t>
      </w:r>
      <w:r>
        <w:t xml:space="preserve"> </w:t>
      </w:r>
      <w:r>
        <w:t>اللغة</w:t>
      </w:r>
      <w:r>
        <w:t xml:space="preserve"> </w:t>
      </w:r>
      <w:r>
        <w:t>الكبيرة؛</w:t>
      </w:r>
      <w:r>
        <w:t xml:space="preserve"> laravel/ai</w:t>
      </w:r>
      <w:r>
        <w:t>؛</w:t>
      </w:r>
      <w:r>
        <w:t xml:space="preserve"> </w:t>
      </w:r>
      <w:r>
        <w:t>معالجة</w:t>
      </w:r>
      <w:r>
        <w:t xml:space="preserve"> </w:t>
      </w:r>
      <w:r>
        <w:t>اللغة</w:t>
      </w:r>
      <w:r>
        <w:t xml:space="preserve"> </w:t>
      </w:r>
      <w:r>
        <w:t>العربية؛</w:t>
      </w:r>
      <w:r>
        <w:t xml:space="preserve"> PHQ-9</w:t>
      </w:r>
      <w:r>
        <w:t>؛</w:t>
      </w:r>
      <w:r>
        <w:t xml:space="preserve"> GAD-7</w:t>
      </w:r>
      <w:r>
        <w:t>؛</w:t>
      </w:r>
      <w:r>
        <w:t xml:space="preserve"> </w:t>
      </w:r>
      <w:r>
        <w:t>طلب</w:t>
      </w:r>
      <w:r>
        <w:t xml:space="preserve"> </w:t>
      </w:r>
      <w:r>
        <w:t>المساعدة؛</w:t>
      </w:r>
      <w:r>
        <w:t xml:space="preserve"> </w:t>
      </w:r>
      <w:r>
        <w:t>الذكاء</w:t>
      </w:r>
      <w:r>
        <w:t xml:space="preserve"> </w:t>
      </w:r>
      <w:r>
        <w:t>الاصطناعي</w:t>
      </w:r>
      <w:r>
        <w:t xml:space="preserve"> </w:t>
      </w:r>
      <w:r>
        <w:t>الحواري؛</w:t>
      </w:r>
      <w:r>
        <w:t xml:space="preserve"> </w:t>
      </w:r>
      <w:r>
        <w:t>الدمج</w:t>
      </w:r>
      <w:r>
        <w:t xml:space="preserve"> </w:t>
      </w:r>
      <w:r>
        <w:t>التجميعي</w:t>
      </w:r>
      <w:r>
        <w:t>.</w:t>
      </w:r>
    </w:p>
    <w:p w14:paraId="6FB58BDE" w14:textId="77777777" w:rsidR="007F2E7F" w:rsidRDefault="00690946">
      <w:r>
        <w:br w:type="page"/>
      </w:r>
    </w:p>
    <w:p w14:paraId="22C3C68D" w14:textId="77777777" w:rsidR="007F2E7F" w:rsidRDefault="00690946">
      <w:pPr>
        <w:pStyle w:val="Heading1"/>
        <w:pBdr>
          <w:bottom w:val="single" w:sz="14" w:space="4" w:color="0D9488"/>
        </w:pBdr>
      </w:pPr>
      <w:r>
        <w:lastRenderedPageBreak/>
        <w:t>1. Introduction</w:t>
      </w:r>
    </w:p>
    <w:p w14:paraId="4BA4CF49" w14:textId="77777777" w:rsidR="007F2E7F" w:rsidRDefault="00690946">
      <w:r>
        <w:t>By almost every available measure, university s</w:t>
      </w:r>
      <w:r>
        <w:t>tudents in Egypt are not doing well psychologically. This is not a new observation — smaller cross-sectional studies have pointed in the same direction for more than a decade — but it was only in 2023 that a study of sufficient scale put defensible numbers</w:t>
      </w:r>
      <w:r>
        <w:t xml:space="preserve"> on the problem. Baklola and colleagues surveyed 3,240 undergraduates across 21 Egyptian universities using proportionate allocation sampling and the Arabic General Health Questionnaire (AGHQ-28), and reported a 68.1% prevalence of psychological distress. </w:t>
      </w:r>
      <w:r>
        <w:t>The global average for comparable student populations sits at roughly 28–30%. The Egyptian figure is more than double that, and female students were affected at an even higher rate (72.1%).</w:t>
      </w:r>
    </w:p>
    <w:p w14:paraId="0CB108FA" w14:textId="77777777" w:rsidR="007F2E7F" w:rsidRDefault="00690946">
      <w:pPr>
        <w:jc w:val="center"/>
      </w:pPr>
      <w:r>
        <w:rPr>
          <w:noProof/>
        </w:rPr>
        <w:drawing>
          <wp:inline distT="0" distB="0" distL="0" distR="0" wp14:anchorId="5AB09D24" wp14:editId="44895EEC">
            <wp:extent cx="5852160" cy="18977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risis.png"/>
                    <pic:cNvPicPr/>
                  </pic:nvPicPr>
                  <pic:blipFill>
                    <a:blip r:embed="rId10"/>
                    <a:stretch>
                      <a:fillRect/>
                    </a:stretch>
                  </pic:blipFill>
                  <pic:spPr>
                    <a:xfrm>
                      <a:off x="0" y="0"/>
                      <a:ext cx="5852160" cy="1897737"/>
                    </a:xfrm>
                    <a:prstGeom prst="rect">
                      <a:avLst/>
                    </a:prstGeom>
                  </pic:spPr>
                </pic:pic>
              </a:graphicData>
            </a:graphic>
          </wp:inline>
        </w:drawing>
      </w:r>
    </w:p>
    <w:p w14:paraId="7EB2100B" w14:textId="77777777" w:rsidR="007F2E7F" w:rsidRDefault="00690946">
      <w:pPr>
        <w:spacing w:after="240"/>
        <w:jc w:val="center"/>
      </w:pPr>
      <w:r>
        <w:rPr>
          <w:i/>
          <w:color w:val="64748B"/>
          <w:sz w:val="19"/>
        </w:rPr>
        <w:t xml:space="preserve">Figure 1. Psychological distress prevalence among </w:t>
      </w:r>
      <w:r>
        <w:rPr>
          <w:i/>
          <w:color w:val="64748B"/>
          <w:sz w:val="19"/>
        </w:rPr>
        <w:t>Egyptian university students (68.1%) compared with the global student average (~28–30%).</w:t>
      </w:r>
    </w:p>
    <w:p w14:paraId="101E832A" w14:textId="77777777" w:rsidR="007F2E7F" w:rsidRDefault="00690946">
      <w:r>
        <w:t>The more revealing statistic is not the prevalence of distress but the prevalence of inaction. Of the students who screened as distressed, 90.3% had never accessed any</w:t>
      </w:r>
      <w:r>
        <w:t xml:space="preserve"> professional mental-health care. Expressed the other way round, the help-seeking rate is 9.7%: roughly nine out of every ten distressed students pass through their entire university career without a single point of professional contact. The reasons are st</w:t>
      </w:r>
      <w:r>
        <w:t>ructural rather than individual. Egypt operates 18 psychiatric hospitals and 22 outpatient clinics for a population exceeding 100 million, and none of that infrastructure is designed for the low-grade, chronic, sub-clinical distress that characterises most</w:t>
      </w:r>
      <w:r>
        <w:t xml:space="preserve"> student suffering. University counselling services are effectively nonexistent; no national policy obliges universities to provide them; and mental illness remains heavily stigmatised, so that asking for help is itself perceived as a risk.</w:t>
      </w:r>
    </w:p>
    <w:p w14:paraId="7D9A9DD3" w14:textId="77777777" w:rsidR="007F2E7F" w:rsidRDefault="00690946">
      <w:pPr>
        <w:jc w:val="center"/>
      </w:pPr>
      <w:r>
        <w:rPr>
          <w:noProof/>
        </w:rPr>
        <w:lastRenderedPageBreak/>
        <w:drawing>
          <wp:inline distT="0" distB="0" distL="0" distR="0" wp14:anchorId="650B4C57" wp14:editId="7D7C7FD1">
            <wp:extent cx="5852160" cy="2104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gap.png"/>
                    <pic:cNvPicPr/>
                  </pic:nvPicPr>
                  <pic:blipFill>
                    <a:blip r:embed="rId11"/>
                    <a:stretch>
                      <a:fillRect/>
                    </a:stretch>
                  </pic:blipFill>
                  <pic:spPr>
                    <a:xfrm>
                      <a:off x="0" y="0"/>
                      <a:ext cx="5852160" cy="2104850"/>
                    </a:xfrm>
                    <a:prstGeom prst="rect">
                      <a:avLst/>
                    </a:prstGeom>
                  </pic:spPr>
                </pic:pic>
              </a:graphicData>
            </a:graphic>
          </wp:inline>
        </w:drawing>
      </w:r>
    </w:p>
    <w:p w14:paraId="2FA59101" w14:textId="77777777" w:rsidR="007F2E7F" w:rsidRDefault="00690946">
      <w:pPr>
        <w:spacing w:after="240"/>
        <w:jc w:val="center"/>
      </w:pPr>
      <w:r>
        <w:rPr>
          <w:i/>
          <w:color w:val="64748B"/>
          <w:sz w:val="19"/>
        </w:rPr>
        <w:t>Figure 2. The</w:t>
      </w:r>
      <w:r>
        <w:rPr>
          <w:i/>
          <w:color w:val="64748B"/>
          <w:sz w:val="19"/>
        </w:rPr>
        <w:t xml:space="preserve"> help-seeking gap: only 9.7% of distressed students access professional care, leaving 90.3% entirely unsupported.</w:t>
      </w:r>
    </w:p>
    <w:p w14:paraId="7DB895D2" w14:textId="77777777" w:rsidR="007F2E7F" w:rsidRDefault="00690946">
      <w:r>
        <w:t>This is the context in which Sanad was developed. The design hypothesis was deliberately simple: if the dominant barriers are stigma, inaccess</w:t>
      </w:r>
      <w:r>
        <w:t>ibility, and the absence of colloquial-Arabic tooling, then the highest-leverage intervention is something that removes all three simultaneously. The result is a web application that is anonymous, free, requires no account, runs natively in Arabic with ful</w:t>
      </w:r>
      <w:r>
        <w:t>l right-to-left support, uses screening instruments that already possess validated Arabic translations, and layers a large-language-model conversational agent on top so the experience feels less like completing a clinical form and more like talking to some</w:t>
      </w:r>
      <w:r>
        <w:t>thing that listens.</w:t>
      </w:r>
    </w:p>
    <w:p w14:paraId="2D589DEA" w14:textId="77777777" w:rsidR="007F2E7F" w:rsidRDefault="00690946">
      <w:pPr>
        <w:jc w:val="center"/>
      </w:pPr>
      <w:r>
        <w:rPr>
          <w:noProof/>
        </w:rPr>
        <w:drawing>
          <wp:inline distT="0" distB="0" distL="0" distR="0" wp14:anchorId="2C406971" wp14:editId="3E19D8E9">
            <wp:extent cx="5852160" cy="18158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arriers.png"/>
                    <pic:cNvPicPr/>
                  </pic:nvPicPr>
                  <pic:blipFill>
                    <a:blip r:embed="rId12"/>
                    <a:stretch>
                      <a:fillRect/>
                    </a:stretch>
                  </pic:blipFill>
                  <pic:spPr>
                    <a:xfrm>
                      <a:off x="0" y="0"/>
                      <a:ext cx="5852160" cy="1815856"/>
                    </a:xfrm>
                    <a:prstGeom prst="rect">
                      <a:avLst/>
                    </a:prstGeom>
                  </pic:spPr>
                </pic:pic>
              </a:graphicData>
            </a:graphic>
          </wp:inline>
        </w:drawing>
      </w:r>
    </w:p>
    <w:p w14:paraId="3BAEE0F7" w14:textId="77777777" w:rsidR="007F2E7F" w:rsidRDefault="00690946">
      <w:pPr>
        <w:spacing w:after="240"/>
        <w:jc w:val="center"/>
      </w:pPr>
      <w:r>
        <w:rPr>
          <w:i/>
          <w:color w:val="64748B"/>
          <w:sz w:val="19"/>
        </w:rPr>
        <w:t>Figure 3. How Sanad removes the three dominant barriers to help-seeking — stigma, inaccessibility, and the absence of Arabic-language tools.</w:t>
      </w:r>
    </w:p>
    <w:p w14:paraId="3EF93E18" w14:textId="77777777" w:rsidR="007F2E7F" w:rsidRDefault="00690946">
      <w:r>
        <w:t xml:space="preserve">Crucially, the enabling technology is now mature. General-purpose large language models such </w:t>
      </w:r>
      <w:r>
        <w:t>as OpenAI's GPT-4 class, Anthropic's Claude, and Google's Gemini handle Egyptian dialectal Arabic far more robustly than the previous generation of Modern-Standard-Arabic-only models, and they do so without the need to assemble a labelled training corpus —</w:t>
      </w:r>
      <w:r>
        <w:t xml:space="preserve"> a decisive practical advantage in a domain where no public dataset of Egyptian student mental-health text exists. The PHQ-9 and GAD-7 both have Arabic translations with published reliability data from Arab populations. Assembling these components into a s</w:t>
      </w:r>
      <w:r>
        <w:t>ingle accessible, privacy-preserving product is, in a real sense, the entire contribution of this work.</w:t>
      </w:r>
    </w:p>
    <w:p w14:paraId="7ACFFACD" w14:textId="77777777" w:rsidR="007F2E7F" w:rsidRDefault="00690946">
      <w:pPr>
        <w:jc w:val="center"/>
      </w:pPr>
      <w:r>
        <w:rPr>
          <w:noProof/>
        </w:rPr>
        <w:lastRenderedPageBreak/>
        <w:drawing>
          <wp:inline distT="0" distB="0" distL="0" distR="0" wp14:anchorId="00A339B7" wp14:editId="10E9D782">
            <wp:extent cx="5852160" cy="14497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ech.png"/>
                    <pic:cNvPicPr/>
                  </pic:nvPicPr>
                  <pic:blipFill>
                    <a:blip r:embed="rId13"/>
                    <a:stretch>
                      <a:fillRect/>
                    </a:stretch>
                  </pic:blipFill>
                  <pic:spPr>
                    <a:xfrm>
                      <a:off x="0" y="0"/>
                      <a:ext cx="5852160" cy="1449794"/>
                    </a:xfrm>
                    <a:prstGeom prst="rect">
                      <a:avLst/>
                    </a:prstGeom>
                  </pic:spPr>
                </pic:pic>
              </a:graphicData>
            </a:graphic>
          </wp:inline>
        </w:drawing>
      </w:r>
    </w:p>
    <w:p w14:paraId="17D593BE" w14:textId="77777777" w:rsidR="007F2E7F" w:rsidRDefault="00690946">
      <w:pPr>
        <w:spacing w:after="240"/>
        <w:jc w:val="center"/>
      </w:pPr>
      <w:r>
        <w:rPr>
          <w:i/>
          <w:color w:val="64748B"/>
          <w:sz w:val="19"/>
        </w:rPr>
        <w:t>Figure 4. How Sanad works: a bilingual Livewire front end, validated PHQ-9/GAD-7 scoring, a provider-agnostic LLM layer (laravel/ai), and a conservati</w:t>
      </w:r>
      <w:r>
        <w:rPr>
          <w:i/>
          <w:color w:val="64748B"/>
          <w:sz w:val="19"/>
        </w:rPr>
        <w:t>ve ensemble.</w:t>
      </w:r>
    </w:p>
    <w:p w14:paraId="7791B0DE" w14:textId="77777777" w:rsidR="007F2E7F" w:rsidRDefault="00690946">
      <w:pPr>
        <w:pStyle w:val="Heading2"/>
      </w:pPr>
      <w:r>
        <w:t>1.1 Problem Statement</w:t>
      </w:r>
    </w:p>
    <w:p w14:paraId="2B3B347A" w14:textId="77777777" w:rsidR="007F2E7F" w:rsidRDefault="00690946">
      <w:r>
        <w:t>Egyptian university students experience psychological distress at more than twice the global average rate, yet nine in ten receive no professional support whatsoever. No accessible, anonymous, Arabic-language mental-healt</w:t>
      </w:r>
      <w:r>
        <w:t>h screening and support tool currently exists for this population. Sanad is built to fill exactly that gap — not by replacing professional care, but by creating a first, frictionless point of contact for students who would otherwise never enter the help-se</w:t>
      </w:r>
      <w:r>
        <w:t>eking funnel.</w:t>
      </w:r>
    </w:p>
    <w:p w14:paraId="195901AB" w14:textId="77777777" w:rsidR="007F2E7F" w:rsidRDefault="00690946">
      <w:pPr>
        <w:pStyle w:val="Heading2"/>
      </w:pPr>
      <w:r>
        <w:t>1.2 Objectives</w:t>
      </w:r>
    </w:p>
    <w:p w14:paraId="06A1AC54" w14:textId="77777777" w:rsidR="007F2E7F" w:rsidRDefault="00690946">
      <w:pPr>
        <w:pStyle w:val="ListBullet"/>
      </w:pPr>
      <w:r>
        <w:t>Deliver a bilingual (Arabic/English) web application administering the PHQ-9 and GAD-7 — anonymous, free, and requiring no registration — to Egyptian university students.</w:t>
      </w:r>
    </w:p>
    <w:p w14:paraId="035CD6A1" w14:textId="77777777" w:rsidR="007F2E7F" w:rsidRDefault="00690946">
      <w:pPr>
        <w:pStyle w:val="ListBullet"/>
      </w:pPr>
      <w:r>
        <w:t>Integrate large language models through a provider-agnos</w:t>
      </w:r>
      <w:r>
        <w:t>tic abstraction (laravel/ai) so that the free-text distress analysis and the supportive chatbot can run on OpenAI, Anthropic, or Gemini without code changes.</w:t>
      </w:r>
    </w:p>
    <w:p w14:paraId="1BA2963D" w14:textId="77777777" w:rsidR="007F2E7F" w:rsidRDefault="00690946">
      <w:pPr>
        <w:pStyle w:val="ListBullet"/>
      </w:pPr>
      <w:r>
        <w:t>Combine deterministic clinical scoring with the language-model signal using a transparent, confide</w:t>
      </w:r>
      <w:r>
        <w:t>nce-weighted ensemble that can never silently downgrade a student's assessed severity.</w:t>
      </w:r>
    </w:p>
    <w:p w14:paraId="476A5B08" w14:textId="77777777" w:rsidR="007F2E7F" w:rsidRDefault="00690946">
      <w:pPr>
        <w:pStyle w:val="ListBullet"/>
      </w:pPr>
      <w:r>
        <w:t>Generate personalised, culturally adapted coping recommendations and tiered resource referrals from each student's results, and let the student download an anonymised PD</w:t>
      </w:r>
      <w:r>
        <w:t>F report.</w:t>
      </w:r>
    </w:p>
    <w:p w14:paraId="56331693" w14:textId="77777777" w:rsidR="007F2E7F" w:rsidRDefault="00690946">
      <w:pPr>
        <w:pStyle w:val="ListBullet"/>
      </w:pPr>
      <w:r>
        <w:t>Provide institutions with a privacy-preserving analytics dashboard built on Filament, exposing only aggregate, non-identifying statistics.</w:t>
      </w:r>
    </w:p>
    <w:p w14:paraId="00F5E8FC" w14:textId="77777777" w:rsidR="007F2E7F" w:rsidRDefault="00690946">
      <w:pPr>
        <w:pStyle w:val="ListBullet"/>
      </w:pPr>
      <w:r>
        <w:t>Evaluate, through a four-week pilot across two faculties, whether a minimal-barrier AI tool can genuinely r</w:t>
      </w:r>
      <w:r>
        <w:t>each students who have never before used any mental-health resource.</w:t>
      </w:r>
    </w:p>
    <w:p w14:paraId="74F7CE61" w14:textId="77777777" w:rsidR="007F2E7F" w:rsidRDefault="00690946">
      <w:pPr>
        <w:pStyle w:val="Heading2"/>
      </w:pPr>
      <w:r>
        <w:t>1.3 Challenges</w:t>
      </w:r>
    </w:p>
    <w:p w14:paraId="61B56057" w14:textId="77777777" w:rsidR="007F2E7F" w:rsidRDefault="00690946">
      <w:pPr>
        <w:pStyle w:val="ListBullet"/>
      </w:pPr>
      <w:r>
        <w:t>Dialect. Egyptian Arabic (Masri) diverges substantially from Modern Standard Arabic, and distress is frequently expressed through understatement, irony, and religious idiom</w:t>
      </w:r>
      <w:r>
        <w:t>. The shift from a fine-tuned encoder model to instruction-following LLMs was driven precisely by their stronger zero-shot handling of this dialectal and pragmatic variation.</w:t>
      </w:r>
    </w:p>
    <w:p w14:paraId="063DCDCA" w14:textId="77777777" w:rsidR="007F2E7F" w:rsidRDefault="00690946">
      <w:pPr>
        <w:pStyle w:val="ListBullet"/>
      </w:pPr>
      <w:r>
        <w:lastRenderedPageBreak/>
        <w:t>Stigma. Anything explicitly labelled “mental health” triggers avoidance. Every in</w:t>
      </w:r>
      <w:r>
        <w:t>terface decision — wording, colour, the single-question cadence — had to make the experience feel safe and non-clinical.</w:t>
      </w:r>
    </w:p>
    <w:p w14:paraId="0C0C6C3E" w14:textId="77777777" w:rsidR="007F2E7F" w:rsidRDefault="00690946">
      <w:pPr>
        <w:pStyle w:val="ListBullet"/>
      </w:pPr>
      <w:r>
        <w:t>Data scarcity. There is no public labelled dataset of Egyptian student mental-health free text, which makes supervised training impract</w:t>
      </w:r>
      <w:r>
        <w:t>ical and motivates a prompt-engineered, instruction-tuned approach instead.</w:t>
      </w:r>
    </w:p>
    <w:p w14:paraId="53A1404B" w14:textId="77777777" w:rsidR="007F2E7F" w:rsidRDefault="00690946">
      <w:pPr>
        <w:pStyle w:val="ListBullet"/>
      </w:pPr>
      <w:r>
        <w:t>Boundary of competence. The system must be unambiguous that it performs screening, not diagnosis. The risk that a student treats an automated output as a clinical verdict shaped bo</w:t>
      </w:r>
      <w:r>
        <w:t>th the prompt design and the results-page copy.</w:t>
      </w:r>
    </w:p>
    <w:p w14:paraId="6C2C58CE" w14:textId="77777777" w:rsidR="007F2E7F" w:rsidRDefault="00690946">
      <w:pPr>
        <w:pStyle w:val="ListBullet"/>
      </w:pPr>
      <w:r>
        <w:t>Privacy versus insight. Anonymity for the student and useful aggregate reporting for institutions pull in opposite directions; the data model had to guarantee from the outset that no individual can be re-iden</w:t>
      </w:r>
      <w:r>
        <w:t>tified from aggregate analytics.</w:t>
      </w:r>
    </w:p>
    <w:p w14:paraId="7C57D5B0" w14:textId="77777777" w:rsidR="007F2E7F" w:rsidRDefault="00690946">
      <w:r>
        <w:br w:type="page"/>
      </w:r>
    </w:p>
    <w:p w14:paraId="50ADAEB5" w14:textId="77777777" w:rsidR="007F2E7F" w:rsidRDefault="00690946">
      <w:pPr>
        <w:pStyle w:val="Heading1"/>
        <w:pBdr>
          <w:bottom w:val="single" w:sz="14" w:space="4" w:color="0D9488"/>
        </w:pBdr>
      </w:pPr>
      <w:r>
        <w:lastRenderedPageBreak/>
        <w:t>2. Background and Related Work</w:t>
      </w:r>
    </w:p>
    <w:p w14:paraId="321433A4" w14:textId="77777777" w:rsidR="007F2E7F" w:rsidRDefault="00690946">
      <w:pPr>
        <w:pStyle w:val="Heading2"/>
      </w:pPr>
      <w:r>
        <w:t>2.1 The Egyptian Student Mental-Health Burden</w:t>
      </w:r>
    </w:p>
    <w:p w14:paraId="4C0DE4E8" w14:textId="77777777" w:rsidR="007F2E7F" w:rsidRDefault="00690946">
      <w:r>
        <w:t xml:space="preserve">The Baklola et al. (2023) study is the empirical foundation of this project. Beyond its headline 68.1% distress prevalence, it is </w:t>
      </w:r>
      <w:r>
        <w:t>important because it is the first study large enough to characterise the help-seeking gap at national scale: 90.3% of distressed students reported never having accessed professional care, with “wanting to solve the problem alone” cited as the single most c</w:t>
      </w:r>
      <w:r>
        <w:t>ommon reason. A follow-up by Abdelhady et al. (2024), also in BMC Psychiatry, examined mental-health literacy and help-seeking intentions across ten universities (n = 1,740) and found that only 11.4% of students would seek professional care, with the major</w:t>
      </w:r>
      <w:r>
        <w:t>ity preferring to turn to friends, family, or religious practice. The design implication is direct and forms a recurring theme of this paper: formal psychiatric care is not the entry point most Egyptian students will use, and a tool that meets students whe</w:t>
      </w:r>
      <w:r>
        <w:t>re they actually are — on their phones, anonymously, in colloquial Arabic — is far more likely to be adopted than one that immediately routes them toward a clinic.</w:t>
      </w:r>
    </w:p>
    <w:p w14:paraId="4C137950" w14:textId="77777777" w:rsidR="007F2E7F" w:rsidRDefault="00690946">
      <w:r>
        <w:t>These findings are consistent with the broader Arab regional literature on stigma and inform</w:t>
      </w:r>
      <w:r>
        <w:t xml:space="preserve">al coping, and with the World Health Organization's repeated identification, in both its Mental Health Action Plan and its mhGAP Intervention Guide, of a severe treatment gap in low- and middle-income countries driven by workforce shortages rather than by </w:t>
      </w:r>
      <w:r>
        <w:t>lack of need.</w:t>
      </w:r>
    </w:p>
    <w:p w14:paraId="2221D485" w14:textId="77777777" w:rsidR="007F2E7F" w:rsidRDefault="00690946">
      <w:pPr>
        <w:pStyle w:val="Heading2"/>
      </w:pPr>
      <w:r>
        <w:t>2.2 Screening Instruments and Their Arabic Validation</w:t>
      </w:r>
    </w:p>
    <w:p w14:paraId="06E2BFB9" w14:textId="77777777" w:rsidR="007F2E7F" w:rsidRDefault="00690946">
      <w:r>
        <w:t>The Patient Health Questionnaire-9 (PHQ-9; Kroenke, Spitzer &amp; Williams, 2001) and the Generalized Anxiety Disorder-7 scale (GAD-7; Spitzer et al., 2006) are the most widely used brief self</w:t>
      </w:r>
      <w:r>
        <w:t>-report instruments for depression and anxiety respectively, and both are explicitly designed for primary-care and non-specialist settings. Critically for this project, both have Arabic translations with published psychometric properties: Sawaya et al. (20</w:t>
      </w:r>
      <w:r>
        <w:t>16) adapted and validated the Arabic PHQ-9 and GAD-7 in an Arabic-speaking sample and reported strong internal consistency and good concurrent validity against clinical assessment. Using instruments that have actually been tested in linguistically and cult</w:t>
      </w:r>
      <w:r>
        <w:t>urally proximate contexts means Sanad is measuring with calibrated tools rather than approximating with ad-hoc translations.</w:t>
      </w:r>
    </w:p>
    <w:p w14:paraId="43E1C1AC" w14:textId="77777777" w:rsidR="007F2E7F" w:rsidRDefault="00690946">
      <w:pPr>
        <w:pStyle w:val="Heading2"/>
      </w:pPr>
      <w:r>
        <w:t>2.3 From Fine-Tuned Encoders to Instruction-Following LLMs</w:t>
      </w:r>
    </w:p>
    <w:p w14:paraId="46CFB66E" w14:textId="77777777" w:rsidR="007F2E7F" w:rsidRDefault="00690946">
      <w:r>
        <w:t>The technical landscape for Arabic NLP has shifted decisively since this</w:t>
      </w:r>
      <w:r>
        <w:t xml:space="preserve"> project was first scoped. The transformer architecture (Vaswani et al., 2017) and the masked-language-model pre-training paradigm introduced by BERT (Devlin et al., 2019) gave rise to Arabic-specific encoders such as AraBERT (Antoun, Baly &amp; Hajj, 2020) an</w:t>
      </w:r>
      <w:r>
        <w:t>d CAMeLBERT (Inoue et al., 2021), the latter trained on a mixture of Modern Standard and dialectal Arabic including Egyptian. An earlier iteration of this system was designed around a fine-tuned CAMeLBERT classifier. However, the emergence of large, instru</w:t>
      </w:r>
      <w:r>
        <w:t xml:space="preserve">ction-following decoder </w:t>
      </w:r>
      <w:r>
        <w:lastRenderedPageBreak/>
        <w:t>models — GPT-3 (Brown et al., 2020), GPT-4 (OpenAI, 2023), the LLaMA family (Touvron et al., 2023), and Anthropic's Claude — changed the cost-benefit calculus. These models classify dialectal distress competently in a zero- or few-s</w:t>
      </w:r>
      <w:r>
        <w:t>hot regime, eliminating the need for a labelled Egyptian training corpus that does not exist, and they additionally supply the generative, conversational capability that a fine-tuned encoder simply cannot. Sanad therefore uses general-purpose LLMs for both</w:t>
      </w:r>
      <w:r>
        <w:t xml:space="preserve"> classification and dialogue, while retaining the encoder literature as the conceptual grounding for why Arabic-aware modelling matters.</w:t>
      </w:r>
    </w:p>
    <w:p w14:paraId="299676B9" w14:textId="77777777" w:rsidR="007F2E7F" w:rsidRDefault="00690946">
      <w:r>
        <w:t>This power comes with well-documented risks. Large language models can hallucinate — generating fluent but unfounded co</w:t>
      </w:r>
      <w:r>
        <w:t xml:space="preserve">ntent (Ji et al., 2023) — which in a mental-health context is not merely an inconvenience but a safety concern. Sanad mitigates this in three ways: the DistressAnalyzer is constrained to emit a structured, enumerated severity label rather than free prose; </w:t>
      </w:r>
      <w:r>
        <w:t>its temperature is held very low (0.1) to suppress variance; and the language model is never the sole determinant of a student's assessed severity — it is only ever an ensemble input alongside the deterministic questionnaire score. Prompt-pattern engineeri</w:t>
      </w:r>
      <w:r>
        <w:t>ng (White et al., 2023) is used throughout to keep the conversational agent inside its competence boundary.</w:t>
      </w:r>
    </w:p>
    <w:p w14:paraId="0C556C1B" w14:textId="77777777" w:rsidR="007F2E7F" w:rsidRDefault="00690946">
      <w:pPr>
        <w:pStyle w:val="Heading2"/>
      </w:pPr>
      <w:r>
        <w:t>2.4 Conversational AI for Mental Health</w:t>
      </w:r>
    </w:p>
    <w:p w14:paraId="4420F391" w14:textId="77777777" w:rsidR="007F2E7F" w:rsidRDefault="00690946">
      <w:r>
        <w:t>The clearest evidence for chatbot-based mental-health support remains the Woebot randomised controlled trial</w:t>
      </w:r>
      <w:r>
        <w:t xml:space="preserve"> (Fitzpatrick, Darcy &amp; Vierhile, 2017), in which college students using a CBT-informed conversational agent over two weeks showed significantly greater reductions in depression and anxiety than controls. Comparable evidence exists for Wysa (Inkster, Sarda </w:t>
      </w:r>
      <w:r>
        <w:t>&amp; Subramanian, 2018) and similar products, and two systematic reviews by Abd-Alrazaq and colleagues (2019; 2020) concluded that conversational agents can produce measurable improvements while explicitly flagging two gaps directly relevant here: a near-tota</w:t>
      </w:r>
      <w:r>
        <w:t xml:space="preserve">l absence of Arabic-language systems, and insufficient attention to safety and crisis handling. The most recent synthesis (Stade et al., 2024) argues that large language models could materially reshape behavioural healthcare delivery, but only if deployed </w:t>
      </w:r>
      <w:r>
        <w:t>with rigorous guardrails. Sallam (2023), reviewing ChatGPT across healthcare, reaches a similar conclusion for the Arabic-speaking region specifically. Sanad is positioned squarely inside this gap: an Arabic-first, safety-instrumented, LLM-backed system fo</w:t>
      </w:r>
      <w:r>
        <w:t>r a population the existing literature has almost entirely overlooked.</w:t>
      </w:r>
    </w:p>
    <w:p w14:paraId="3F2CDE83" w14:textId="77777777" w:rsidR="007F2E7F" w:rsidRDefault="00690946">
      <w:pPr>
        <w:pStyle w:val="Heading2"/>
      </w:pPr>
      <w:r>
        <w:t>2.5 Retrieval-Augmented and Context-Injected Prompting</w:t>
      </w:r>
    </w:p>
    <w:p w14:paraId="37612374" w14:textId="77777777" w:rsidR="007F2E7F" w:rsidRDefault="00690946">
      <w:r>
        <w:t>A recurring weakness of standalone chatbots is that they begin every conversation context-free, forcing the user to re-explain the</w:t>
      </w:r>
      <w:r>
        <w:t>ir situation. Retrieval-augmented generation (Lewis et al., 2020) addresses the analogous problem in knowledge tasks by injecting relevant external information into the model's prompt at inference time. Sanad applies the same principle in miniature: once a</w:t>
      </w:r>
      <w:r>
        <w:t xml:space="preserve"> student completes screening, a dedicated service serialises their PHQ-9/GAD-7 severity, scores, and any free-text classification into a concise natural-language paragraph that is injected into the supportive chatbot's system prompt. The agent therefore op</w:t>
      </w:r>
      <w:r>
        <w:t xml:space="preserve">ens the conversation already aware of the student's situation, </w:t>
      </w:r>
      <w:r>
        <w:lastRenderedPageBreak/>
        <w:t>without the student having to disclose it again — a small design choice that, in usability testing, materially reduced the friction of the first message.</w:t>
      </w:r>
    </w:p>
    <w:p w14:paraId="2499E725" w14:textId="77777777" w:rsidR="007F2E7F" w:rsidRDefault="00690946">
      <w:pPr>
        <w:pStyle w:val="Heading2"/>
      </w:pPr>
      <w:r>
        <w:t>2.6 Comparative Positioning</w:t>
      </w:r>
    </w:p>
    <w:p w14:paraId="3F452D4A" w14:textId="77777777" w:rsidR="007F2E7F" w:rsidRDefault="00690946">
      <w:r>
        <w:t>Table 1 sit</w:t>
      </w:r>
      <w:r>
        <w:t xml:space="preserve">uates Sanad against the most relevant prior systems. The pattern is consistent: the well-evidenced conversational agents are English-first and Western-deployed, the validated screening instruments are not delivered through an engaging digital channel, and </w:t>
      </w:r>
      <w:r>
        <w:t>the Arabic-capable language models have not been assembled into a safety-instrumented mental-health product for students. Sanad's contribution is not the invention of any single one of these components but their integration into a coherent, anonymous, Arab</w:t>
      </w:r>
      <w:r>
        <w:t>ic-first system aimed at a population that every other line of work has left unaddressed.</w:t>
      </w:r>
    </w:p>
    <w:tbl>
      <w:tblPr>
        <w:tblStyle w:val="TableGrid"/>
        <w:tblW w:w="0" w:type="auto"/>
        <w:jc w:val="center"/>
        <w:tblLook w:val="04A0" w:firstRow="1" w:lastRow="0" w:firstColumn="1" w:lastColumn="0" w:noHBand="0" w:noVBand="1"/>
      </w:tblPr>
      <w:tblGrid>
        <w:gridCol w:w="2724"/>
        <w:gridCol w:w="1222"/>
        <w:gridCol w:w="1508"/>
        <w:gridCol w:w="1463"/>
        <w:gridCol w:w="1221"/>
        <w:gridCol w:w="1438"/>
      </w:tblGrid>
      <w:tr w:rsidR="007F2E7F" w14:paraId="2CCD93BA" w14:textId="77777777">
        <w:trPr>
          <w:jc w:val="center"/>
        </w:trPr>
        <w:tc>
          <w:tcPr>
            <w:tcW w:w="2736" w:type="dxa"/>
            <w:shd w:val="clear" w:color="auto" w:fill="0F766E"/>
          </w:tcPr>
          <w:p w14:paraId="5BE74839" w14:textId="77777777" w:rsidR="007F2E7F" w:rsidRDefault="00690946">
            <w:pPr>
              <w:spacing w:before="40" w:after="40"/>
              <w:jc w:val="center"/>
            </w:pPr>
            <w:r>
              <w:rPr>
                <w:b/>
                <w:color w:val="FFFFFF"/>
                <w:sz w:val="20"/>
              </w:rPr>
              <w:t>System / Approach</w:t>
            </w:r>
          </w:p>
        </w:tc>
        <w:tc>
          <w:tcPr>
            <w:tcW w:w="1224" w:type="dxa"/>
            <w:shd w:val="clear" w:color="auto" w:fill="0F766E"/>
          </w:tcPr>
          <w:p w14:paraId="52CA9277" w14:textId="77777777" w:rsidR="007F2E7F" w:rsidRDefault="00690946">
            <w:pPr>
              <w:spacing w:before="40" w:after="40"/>
              <w:jc w:val="center"/>
            </w:pPr>
            <w:r>
              <w:rPr>
                <w:b/>
                <w:color w:val="FFFFFF"/>
                <w:sz w:val="20"/>
              </w:rPr>
              <w:t>Language</w:t>
            </w:r>
          </w:p>
        </w:tc>
        <w:tc>
          <w:tcPr>
            <w:tcW w:w="1512" w:type="dxa"/>
            <w:shd w:val="clear" w:color="auto" w:fill="0F766E"/>
          </w:tcPr>
          <w:p w14:paraId="4061BE51" w14:textId="77777777" w:rsidR="007F2E7F" w:rsidRDefault="00690946">
            <w:pPr>
              <w:spacing w:before="40" w:after="40"/>
              <w:jc w:val="center"/>
            </w:pPr>
            <w:r>
              <w:rPr>
                <w:b/>
                <w:color w:val="FFFFFF"/>
                <w:sz w:val="20"/>
              </w:rPr>
              <w:t>Validated screening</w:t>
            </w:r>
          </w:p>
        </w:tc>
        <w:tc>
          <w:tcPr>
            <w:tcW w:w="1368" w:type="dxa"/>
            <w:shd w:val="clear" w:color="auto" w:fill="0F766E"/>
          </w:tcPr>
          <w:p w14:paraId="00CEF02A" w14:textId="77777777" w:rsidR="007F2E7F" w:rsidRDefault="00690946">
            <w:pPr>
              <w:spacing w:before="40" w:after="40"/>
              <w:jc w:val="center"/>
            </w:pPr>
            <w:r>
              <w:rPr>
                <w:b/>
                <w:color w:val="FFFFFF"/>
                <w:sz w:val="20"/>
              </w:rPr>
              <w:t>Conversational AI</w:t>
            </w:r>
          </w:p>
        </w:tc>
        <w:tc>
          <w:tcPr>
            <w:tcW w:w="1224" w:type="dxa"/>
            <w:shd w:val="clear" w:color="auto" w:fill="0F766E"/>
          </w:tcPr>
          <w:p w14:paraId="1DE01A5B" w14:textId="77777777" w:rsidR="007F2E7F" w:rsidRDefault="00690946">
            <w:pPr>
              <w:spacing w:before="40" w:after="40"/>
              <w:jc w:val="center"/>
            </w:pPr>
            <w:r>
              <w:rPr>
                <w:b/>
                <w:color w:val="FFFFFF"/>
                <w:sz w:val="20"/>
              </w:rPr>
              <w:t>Arabic dialect</w:t>
            </w:r>
          </w:p>
        </w:tc>
        <w:tc>
          <w:tcPr>
            <w:tcW w:w="1440" w:type="dxa"/>
            <w:shd w:val="clear" w:color="auto" w:fill="0F766E"/>
          </w:tcPr>
          <w:p w14:paraId="395FD726" w14:textId="77777777" w:rsidR="007F2E7F" w:rsidRDefault="00690946">
            <w:pPr>
              <w:spacing w:before="40" w:after="40"/>
              <w:jc w:val="center"/>
            </w:pPr>
            <w:r>
              <w:rPr>
                <w:b/>
                <w:color w:val="FFFFFF"/>
                <w:sz w:val="20"/>
              </w:rPr>
              <w:t>Anonymous</w:t>
            </w:r>
          </w:p>
        </w:tc>
      </w:tr>
      <w:tr w:rsidR="007F2E7F" w14:paraId="315014F0" w14:textId="77777777">
        <w:trPr>
          <w:jc w:val="center"/>
        </w:trPr>
        <w:tc>
          <w:tcPr>
            <w:tcW w:w="2736" w:type="dxa"/>
          </w:tcPr>
          <w:p w14:paraId="65A90A4E" w14:textId="77777777" w:rsidR="007F2E7F" w:rsidRDefault="00690946">
            <w:pPr>
              <w:spacing w:before="40" w:after="40"/>
              <w:jc w:val="left"/>
            </w:pPr>
            <w:r>
              <w:rPr>
                <w:sz w:val="20"/>
              </w:rPr>
              <w:t>Woebot (Fitzpatrick, 2017)</w:t>
            </w:r>
          </w:p>
        </w:tc>
        <w:tc>
          <w:tcPr>
            <w:tcW w:w="1224" w:type="dxa"/>
          </w:tcPr>
          <w:p w14:paraId="20FD33F8" w14:textId="77777777" w:rsidR="007F2E7F" w:rsidRDefault="00690946">
            <w:pPr>
              <w:spacing w:before="40" w:after="40"/>
              <w:jc w:val="center"/>
            </w:pPr>
            <w:r>
              <w:rPr>
                <w:sz w:val="20"/>
              </w:rPr>
              <w:t>English</w:t>
            </w:r>
          </w:p>
        </w:tc>
        <w:tc>
          <w:tcPr>
            <w:tcW w:w="1512" w:type="dxa"/>
          </w:tcPr>
          <w:p w14:paraId="2CBF7E92" w14:textId="77777777" w:rsidR="007F2E7F" w:rsidRDefault="00690946">
            <w:pPr>
              <w:spacing w:before="40" w:after="40"/>
              <w:jc w:val="center"/>
            </w:pPr>
            <w:r>
              <w:rPr>
                <w:sz w:val="20"/>
              </w:rPr>
              <w:t>Partial</w:t>
            </w:r>
          </w:p>
        </w:tc>
        <w:tc>
          <w:tcPr>
            <w:tcW w:w="1368" w:type="dxa"/>
          </w:tcPr>
          <w:p w14:paraId="496779D6" w14:textId="77777777" w:rsidR="007F2E7F" w:rsidRDefault="00690946">
            <w:pPr>
              <w:spacing w:before="40" w:after="40"/>
              <w:jc w:val="center"/>
            </w:pPr>
            <w:r>
              <w:rPr>
                <w:sz w:val="20"/>
              </w:rPr>
              <w:t>Yes (rules)</w:t>
            </w:r>
          </w:p>
        </w:tc>
        <w:tc>
          <w:tcPr>
            <w:tcW w:w="1224" w:type="dxa"/>
          </w:tcPr>
          <w:p w14:paraId="21B9D592" w14:textId="77777777" w:rsidR="007F2E7F" w:rsidRDefault="00690946">
            <w:pPr>
              <w:spacing w:before="40" w:after="40"/>
              <w:jc w:val="center"/>
            </w:pPr>
            <w:r>
              <w:rPr>
                <w:sz w:val="20"/>
              </w:rPr>
              <w:t>No</w:t>
            </w:r>
          </w:p>
        </w:tc>
        <w:tc>
          <w:tcPr>
            <w:tcW w:w="1440" w:type="dxa"/>
          </w:tcPr>
          <w:p w14:paraId="7142F8CF" w14:textId="77777777" w:rsidR="007F2E7F" w:rsidRDefault="00690946">
            <w:pPr>
              <w:spacing w:before="40" w:after="40"/>
              <w:jc w:val="center"/>
            </w:pPr>
            <w:r>
              <w:rPr>
                <w:sz w:val="20"/>
              </w:rPr>
              <w:t>Account-based</w:t>
            </w:r>
          </w:p>
        </w:tc>
      </w:tr>
      <w:tr w:rsidR="007F2E7F" w14:paraId="289FDC0F" w14:textId="77777777">
        <w:trPr>
          <w:jc w:val="center"/>
        </w:trPr>
        <w:tc>
          <w:tcPr>
            <w:tcW w:w="2736" w:type="dxa"/>
            <w:shd w:val="clear" w:color="auto" w:fill="F0FDFA"/>
          </w:tcPr>
          <w:p w14:paraId="683FF8DA" w14:textId="77777777" w:rsidR="007F2E7F" w:rsidRDefault="00690946">
            <w:pPr>
              <w:spacing w:before="40" w:after="40"/>
              <w:jc w:val="left"/>
            </w:pPr>
            <w:r>
              <w:rPr>
                <w:sz w:val="20"/>
              </w:rPr>
              <w:t>Wysa (Inkster, 2018)</w:t>
            </w:r>
          </w:p>
        </w:tc>
        <w:tc>
          <w:tcPr>
            <w:tcW w:w="1224" w:type="dxa"/>
            <w:shd w:val="clear" w:color="auto" w:fill="F0FDFA"/>
          </w:tcPr>
          <w:p w14:paraId="793AAFD7" w14:textId="77777777" w:rsidR="007F2E7F" w:rsidRDefault="00690946">
            <w:pPr>
              <w:spacing w:before="40" w:after="40"/>
              <w:jc w:val="center"/>
            </w:pPr>
            <w:r>
              <w:rPr>
                <w:sz w:val="20"/>
              </w:rPr>
              <w:t>English</w:t>
            </w:r>
          </w:p>
        </w:tc>
        <w:tc>
          <w:tcPr>
            <w:tcW w:w="1512" w:type="dxa"/>
            <w:shd w:val="clear" w:color="auto" w:fill="F0FDFA"/>
          </w:tcPr>
          <w:p w14:paraId="5B78B37B" w14:textId="77777777" w:rsidR="007F2E7F" w:rsidRDefault="00690946">
            <w:pPr>
              <w:spacing w:before="40" w:after="40"/>
              <w:jc w:val="center"/>
            </w:pPr>
            <w:r>
              <w:rPr>
                <w:sz w:val="20"/>
              </w:rPr>
              <w:t>Partial</w:t>
            </w:r>
          </w:p>
        </w:tc>
        <w:tc>
          <w:tcPr>
            <w:tcW w:w="1368" w:type="dxa"/>
            <w:shd w:val="clear" w:color="auto" w:fill="F0FDFA"/>
          </w:tcPr>
          <w:p w14:paraId="408A5092" w14:textId="77777777" w:rsidR="007F2E7F" w:rsidRDefault="00690946">
            <w:pPr>
              <w:spacing w:before="40" w:after="40"/>
              <w:jc w:val="center"/>
            </w:pPr>
            <w:r>
              <w:rPr>
                <w:sz w:val="20"/>
              </w:rPr>
              <w:t>Yes</w:t>
            </w:r>
          </w:p>
        </w:tc>
        <w:tc>
          <w:tcPr>
            <w:tcW w:w="1224" w:type="dxa"/>
            <w:shd w:val="clear" w:color="auto" w:fill="F0FDFA"/>
          </w:tcPr>
          <w:p w14:paraId="1541D78B" w14:textId="77777777" w:rsidR="007F2E7F" w:rsidRDefault="00690946">
            <w:pPr>
              <w:spacing w:before="40" w:after="40"/>
              <w:jc w:val="center"/>
            </w:pPr>
            <w:r>
              <w:rPr>
                <w:sz w:val="20"/>
              </w:rPr>
              <w:t>No</w:t>
            </w:r>
          </w:p>
        </w:tc>
        <w:tc>
          <w:tcPr>
            <w:tcW w:w="1440" w:type="dxa"/>
            <w:shd w:val="clear" w:color="auto" w:fill="F0FDFA"/>
          </w:tcPr>
          <w:p w14:paraId="19F6B58F" w14:textId="77777777" w:rsidR="007F2E7F" w:rsidRDefault="00690946">
            <w:pPr>
              <w:spacing w:before="40" w:after="40"/>
              <w:jc w:val="center"/>
            </w:pPr>
            <w:r>
              <w:rPr>
                <w:sz w:val="20"/>
              </w:rPr>
              <w:t>Account-based</w:t>
            </w:r>
          </w:p>
        </w:tc>
      </w:tr>
      <w:tr w:rsidR="007F2E7F" w14:paraId="4538F8E2" w14:textId="77777777">
        <w:trPr>
          <w:jc w:val="center"/>
        </w:trPr>
        <w:tc>
          <w:tcPr>
            <w:tcW w:w="2736" w:type="dxa"/>
          </w:tcPr>
          <w:p w14:paraId="17C9EC44" w14:textId="77777777" w:rsidR="007F2E7F" w:rsidRDefault="00690946">
            <w:pPr>
              <w:spacing w:before="40" w:after="40"/>
              <w:jc w:val="left"/>
            </w:pPr>
            <w:r>
              <w:rPr>
                <w:sz w:val="20"/>
              </w:rPr>
              <w:t>PHQ-9 / GAD-7 paper forms</w:t>
            </w:r>
          </w:p>
        </w:tc>
        <w:tc>
          <w:tcPr>
            <w:tcW w:w="1224" w:type="dxa"/>
          </w:tcPr>
          <w:p w14:paraId="3879A4C0" w14:textId="77777777" w:rsidR="007F2E7F" w:rsidRDefault="00690946">
            <w:pPr>
              <w:spacing w:before="40" w:after="40"/>
              <w:jc w:val="center"/>
            </w:pPr>
            <w:r>
              <w:rPr>
                <w:sz w:val="20"/>
              </w:rPr>
              <w:t>Multi</w:t>
            </w:r>
          </w:p>
        </w:tc>
        <w:tc>
          <w:tcPr>
            <w:tcW w:w="1512" w:type="dxa"/>
          </w:tcPr>
          <w:p w14:paraId="2DB22E7F" w14:textId="77777777" w:rsidR="007F2E7F" w:rsidRDefault="00690946">
            <w:pPr>
              <w:spacing w:before="40" w:after="40"/>
              <w:jc w:val="center"/>
            </w:pPr>
            <w:r>
              <w:rPr>
                <w:sz w:val="20"/>
              </w:rPr>
              <w:t>Yes</w:t>
            </w:r>
          </w:p>
        </w:tc>
        <w:tc>
          <w:tcPr>
            <w:tcW w:w="1368" w:type="dxa"/>
          </w:tcPr>
          <w:p w14:paraId="27AE8253" w14:textId="77777777" w:rsidR="007F2E7F" w:rsidRDefault="00690946">
            <w:pPr>
              <w:spacing w:before="40" w:after="40"/>
              <w:jc w:val="center"/>
            </w:pPr>
            <w:r>
              <w:rPr>
                <w:sz w:val="20"/>
              </w:rPr>
              <w:t>No</w:t>
            </w:r>
          </w:p>
        </w:tc>
        <w:tc>
          <w:tcPr>
            <w:tcW w:w="1224" w:type="dxa"/>
          </w:tcPr>
          <w:p w14:paraId="6CCA68DD" w14:textId="77777777" w:rsidR="007F2E7F" w:rsidRDefault="00690946">
            <w:pPr>
              <w:spacing w:before="40" w:after="40"/>
              <w:jc w:val="center"/>
            </w:pPr>
            <w:r>
              <w:rPr>
                <w:sz w:val="20"/>
              </w:rPr>
              <w:t>n/a</w:t>
            </w:r>
          </w:p>
        </w:tc>
        <w:tc>
          <w:tcPr>
            <w:tcW w:w="1440" w:type="dxa"/>
          </w:tcPr>
          <w:p w14:paraId="2C25E7C3" w14:textId="77777777" w:rsidR="007F2E7F" w:rsidRDefault="00690946">
            <w:pPr>
              <w:spacing w:before="40" w:after="40"/>
              <w:jc w:val="center"/>
            </w:pPr>
            <w:r>
              <w:rPr>
                <w:sz w:val="20"/>
              </w:rPr>
              <w:t>Setting-dependent</w:t>
            </w:r>
          </w:p>
        </w:tc>
      </w:tr>
      <w:tr w:rsidR="007F2E7F" w14:paraId="0EFA739B" w14:textId="77777777">
        <w:trPr>
          <w:jc w:val="center"/>
        </w:trPr>
        <w:tc>
          <w:tcPr>
            <w:tcW w:w="2736" w:type="dxa"/>
            <w:shd w:val="clear" w:color="auto" w:fill="F0FDFA"/>
          </w:tcPr>
          <w:p w14:paraId="35B0D629" w14:textId="77777777" w:rsidR="007F2E7F" w:rsidRDefault="00690946">
            <w:pPr>
              <w:spacing w:before="40" w:after="40"/>
              <w:jc w:val="left"/>
            </w:pPr>
            <w:r>
              <w:rPr>
                <w:sz w:val="20"/>
              </w:rPr>
              <w:t>Generic LLM chatbots</w:t>
            </w:r>
          </w:p>
        </w:tc>
        <w:tc>
          <w:tcPr>
            <w:tcW w:w="1224" w:type="dxa"/>
            <w:shd w:val="clear" w:color="auto" w:fill="F0FDFA"/>
          </w:tcPr>
          <w:p w14:paraId="5C14B77D" w14:textId="77777777" w:rsidR="007F2E7F" w:rsidRDefault="00690946">
            <w:pPr>
              <w:spacing w:before="40" w:after="40"/>
              <w:jc w:val="center"/>
            </w:pPr>
            <w:r>
              <w:rPr>
                <w:sz w:val="20"/>
              </w:rPr>
              <w:t>Multi</w:t>
            </w:r>
          </w:p>
        </w:tc>
        <w:tc>
          <w:tcPr>
            <w:tcW w:w="1512" w:type="dxa"/>
            <w:shd w:val="clear" w:color="auto" w:fill="F0FDFA"/>
          </w:tcPr>
          <w:p w14:paraId="21D01306" w14:textId="77777777" w:rsidR="007F2E7F" w:rsidRDefault="00690946">
            <w:pPr>
              <w:spacing w:before="40" w:after="40"/>
              <w:jc w:val="center"/>
            </w:pPr>
            <w:r>
              <w:rPr>
                <w:sz w:val="20"/>
              </w:rPr>
              <w:t>No</w:t>
            </w:r>
          </w:p>
        </w:tc>
        <w:tc>
          <w:tcPr>
            <w:tcW w:w="1368" w:type="dxa"/>
            <w:shd w:val="clear" w:color="auto" w:fill="F0FDFA"/>
          </w:tcPr>
          <w:p w14:paraId="46769423" w14:textId="77777777" w:rsidR="007F2E7F" w:rsidRDefault="00690946">
            <w:pPr>
              <w:spacing w:before="40" w:after="40"/>
              <w:jc w:val="center"/>
            </w:pPr>
            <w:r>
              <w:rPr>
                <w:sz w:val="20"/>
              </w:rPr>
              <w:t>Yes</w:t>
            </w:r>
          </w:p>
        </w:tc>
        <w:tc>
          <w:tcPr>
            <w:tcW w:w="1224" w:type="dxa"/>
            <w:shd w:val="clear" w:color="auto" w:fill="F0FDFA"/>
          </w:tcPr>
          <w:p w14:paraId="4E1DDD14" w14:textId="77777777" w:rsidR="007F2E7F" w:rsidRDefault="00690946">
            <w:pPr>
              <w:spacing w:before="40" w:after="40"/>
              <w:jc w:val="center"/>
            </w:pPr>
            <w:r>
              <w:rPr>
                <w:sz w:val="20"/>
              </w:rPr>
              <w:t>Partial</w:t>
            </w:r>
          </w:p>
        </w:tc>
        <w:tc>
          <w:tcPr>
            <w:tcW w:w="1440" w:type="dxa"/>
            <w:shd w:val="clear" w:color="auto" w:fill="F0FDFA"/>
          </w:tcPr>
          <w:p w14:paraId="6AB7245A" w14:textId="77777777" w:rsidR="007F2E7F" w:rsidRDefault="00690946">
            <w:pPr>
              <w:spacing w:before="40" w:after="40"/>
              <w:jc w:val="center"/>
            </w:pPr>
            <w:r>
              <w:rPr>
                <w:sz w:val="20"/>
              </w:rPr>
              <w:t>Varies</w:t>
            </w:r>
          </w:p>
        </w:tc>
      </w:tr>
      <w:tr w:rsidR="007F2E7F" w14:paraId="0B43ED58" w14:textId="77777777">
        <w:trPr>
          <w:jc w:val="center"/>
        </w:trPr>
        <w:tc>
          <w:tcPr>
            <w:tcW w:w="2736" w:type="dxa"/>
          </w:tcPr>
          <w:p w14:paraId="3931ABCB" w14:textId="77777777" w:rsidR="007F2E7F" w:rsidRDefault="00690946">
            <w:pPr>
              <w:spacing w:before="40" w:after="40"/>
              <w:jc w:val="left"/>
            </w:pPr>
            <w:r>
              <w:rPr>
                <w:sz w:val="20"/>
              </w:rPr>
              <w:t>Sanad (this work)</w:t>
            </w:r>
          </w:p>
        </w:tc>
        <w:tc>
          <w:tcPr>
            <w:tcW w:w="1224" w:type="dxa"/>
          </w:tcPr>
          <w:p w14:paraId="41986436" w14:textId="77777777" w:rsidR="007F2E7F" w:rsidRDefault="00690946">
            <w:pPr>
              <w:spacing w:before="40" w:after="40"/>
              <w:jc w:val="center"/>
            </w:pPr>
            <w:r>
              <w:rPr>
                <w:sz w:val="20"/>
              </w:rPr>
              <w:t>AR + EN</w:t>
            </w:r>
          </w:p>
        </w:tc>
        <w:tc>
          <w:tcPr>
            <w:tcW w:w="1512" w:type="dxa"/>
          </w:tcPr>
          <w:p w14:paraId="0E4940D0" w14:textId="77777777" w:rsidR="007F2E7F" w:rsidRDefault="00690946">
            <w:pPr>
              <w:spacing w:before="40" w:after="40"/>
              <w:jc w:val="center"/>
            </w:pPr>
            <w:r>
              <w:rPr>
                <w:sz w:val="20"/>
              </w:rPr>
              <w:t>Yes (PHQ-9, GAD-7)</w:t>
            </w:r>
          </w:p>
        </w:tc>
        <w:tc>
          <w:tcPr>
            <w:tcW w:w="1368" w:type="dxa"/>
          </w:tcPr>
          <w:p w14:paraId="2B483332" w14:textId="77777777" w:rsidR="007F2E7F" w:rsidRDefault="00690946">
            <w:pPr>
              <w:spacing w:before="40" w:after="40"/>
              <w:jc w:val="center"/>
            </w:pPr>
            <w:r>
              <w:rPr>
                <w:sz w:val="20"/>
              </w:rPr>
              <w:t>Yes (LLM)</w:t>
            </w:r>
          </w:p>
        </w:tc>
        <w:tc>
          <w:tcPr>
            <w:tcW w:w="1224" w:type="dxa"/>
          </w:tcPr>
          <w:p w14:paraId="0BE0D185" w14:textId="77777777" w:rsidR="007F2E7F" w:rsidRDefault="00690946">
            <w:pPr>
              <w:spacing w:before="40" w:after="40"/>
              <w:jc w:val="center"/>
            </w:pPr>
            <w:r>
              <w:rPr>
                <w:sz w:val="20"/>
              </w:rPr>
              <w:t xml:space="preserve">Yes </w:t>
            </w:r>
            <w:r>
              <w:rPr>
                <w:sz w:val="20"/>
              </w:rPr>
              <w:t>(Masri)</w:t>
            </w:r>
          </w:p>
        </w:tc>
        <w:tc>
          <w:tcPr>
            <w:tcW w:w="1440" w:type="dxa"/>
          </w:tcPr>
          <w:p w14:paraId="4AD29250" w14:textId="77777777" w:rsidR="007F2E7F" w:rsidRDefault="00690946">
            <w:pPr>
              <w:spacing w:before="40" w:after="40"/>
              <w:jc w:val="center"/>
            </w:pPr>
            <w:r>
              <w:rPr>
                <w:sz w:val="20"/>
              </w:rPr>
              <w:t>Yes, by default</w:t>
            </w:r>
          </w:p>
        </w:tc>
      </w:tr>
    </w:tbl>
    <w:p w14:paraId="47F4FA1F" w14:textId="77777777" w:rsidR="007F2E7F" w:rsidRDefault="00690946">
      <w:pPr>
        <w:spacing w:after="240"/>
        <w:jc w:val="center"/>
      </w:pPr>
      <w:r>
        <w:rPr>
          <w:i/>
          <w:color w:val="64748B"/>
          <w:sz w:val="19"/>
        </w:rPr>
        <w:t>Table 1. Comparative positioning of Sanad against representative prior systems.</w:t>
      </w:r>
    </w:p>
    <w:p w14:paraId="1C2C5719" w14:textId="77777777" w:rsidR="007F2E7F" w:rsidRDefault="00690946">
      <w:r>
        <w:br w:type="page"/>
      </w:r>
    </w:p>
    <w:p w14:paraId="6C1619C5" w14:textId="77777777" w:rsidR="007F2E7F" w:rsidRDefault="00690946">
      <w:pPr>
        <w:pStyle w:val="Heading1"/>
        <w:pBdr>
          <w:bottom w:val="single" w:sz="14" w:space="4" w:color="0D9488"/>
        </w:pBdr>
      </w:pPr>
      <w:r>
        <w:lastRenderedPageBreak/>
        <w:t>3. System Architecture</w:t>
      </w:r>
    </w:p>
    <w:p w14:paraId="26E7838B" w14:textId="77777777" w:rsidR="007F2E7F" w:rsidRDefault="00690946">
      <w:r>
        <w:t xml:space="preserve">Sanad is a single, self-contained web application rather than a research prototype assembled from loosely coupled scripts. It </w:t>
      </w:r>
      <w:r>
        <w:t>is implemented in PHP 8.4 on the Laravel 12 framework, with reactive front-end components built using Livewire 4 and styled with Tailwind CSS v4. An administrative and analytics back office is built on Filament 5. All large-language-model interaction is me</w:t>
      </w:r>
      <w:r>
        <w:t>diated by the laravel/ai package, which exposes a single provider-agnostic interface over multiple model vendors. This section describes the components and how they fit together; Section 4 then details the methodology those components implement. Figure 5 s</w:t>
      </w:r>
      <w:r>
        <w:t>hows how these layers fit together.</w:t>
      </w:r>
    </w:p>
    <w:p w14:paraId="1AAE3168" w14:textId="77777777" w:rsidR="007F2E7F" w:rsidRDefault="00690946">
      <w:pPr>
        <w:jc w:val="center"/>
      </w:pPr>
      <w:r>
        <w:rPr>
          <w:noProof/>
        </w:rPr>
        <w:drawing>
          <wp:inline distT="0" distB="0" distL="0" distR="0" wp14:anchorId="75FD4847" wp14:editId="10CABE06">
            <wp:extent cx="5120640" cy="3837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rchitecture.png"/>
                    <pic:cNvPicPr/>
                  </pic:nvPicPr>
                  <pic:blipFill>
                    <a:blip r:embed="rId14"/>
                    <a:stretch>
                      <a:fillRect/>
                    </a:stretch>
                  </pic:blipFill>
                  <pic:spPr>
                    <a:xfrm>
                      <a:off x="0" y="0"/>
                      <a:ext cx="5120640" cy="3837405"/>
                    </a:xfrm>
                    <a:prstGeom prst="rect">
                      <a:avLst/>
                    </a:prstGeom>
                  </pic:spPr>
                </pic:pic>
              </a:graphicData>
            </a:graphic>
          </wp:inline>
        </w:drawing>
      </w:r>
    </w:p>
    <w:p w14:paraId="27AA2851" w14:textId="77777777" w:rsidR="007F2E7F" w:rsidRDefault="00690946">
      <w:pPr>
        <w:spacing w:after="240"/>
        <w:jc w:val="center"/>
      </w:pPr>
      <w:r>
        <w:rPr>
          <w:i/>
          <w:color w:val="64748B"/>
          <w:sz w:val="19"/>
        </w:rPr>
        <w:t>Figure 5. Sanad layered system architecture — from the anonymous student entry point through the Livewire presentation layer and Laravel core, to the deterministic scoring services, the provider-agnostic laravel/ai age</w:t>
      </w:r>
      <w:r>
        <w:rPr>
          <w:i/>
          <w:color w:val="64748B"/>
          <w:sz w:val="19"/>
        </w:rPr>
        <w:t>nt layer, the always-on crisis pipeline, the persistence layer, and the Filament analytics dashboard.</w:t>
      </w:r>
    </w:p>
    <w:p w14:paraId="45D9747B" w14:textId="77777777" w:rsidR="007F2E7F" w:rsidRDefault="00690946">
      <w:pPr>
        <w:pStyle w:val="Heading2"/>
      </w:pPr>
      <w:r>
        <w:t>3.1 Component Overview</w:t>
      </w:r>
    </w:p>
    <w:tbl>
      <w:tblPr>
        <w:tblStyle w:val="TableGrid"/>
        <w:tblW w:w="0" w:type="auto"/>
        <w:jc w:val="center"/>
        <w:tblLook w:val="04A0" w:firstRow="1" w:lastRow="0" w:firstColumn="1" w:lastColumn="0" w:noHBand="0" w:noVBand="1"/>
      </w:tblPr>
      <w:tblGrid>
        <w:gridCol w:w="2205"/>
        <w:gridCol w:w="3306"/>
        <w:gridCol w:w="4065"/>
      </w:tblGrid>
      <w:tr w:rsidR="007F2E7F" w14:paraId="094C0490" w14:textId="77777777">
        <w:trPr>
          <w:jc w:val="center"/>
        </w:trPr>
        <w:tc>
          <w:tcPr>
            <w:tcW w:w="2304" w:type="dxa"/>
            <w:shd w:val="clear" w:color="auto" w:fill="0F766E"/>
          </w:tcPr>
          <w:p w14:paraId="42567058" w14:textId="77777777" w:rsidR="007F2E7F" w:rsidRDefault="00690946">
            <w:pPr>
              <w:spacing w:before="40" w:after="40"/>
              <w:jc w:val="center"/>
            </w:pPr>
            <w:r>
              <w:rPr>
                <w:b/>
                <w:color w:val="FFFFFF"/>
                <w:sz w:val="20"/>
              </w:rPr>
              <w:t>Component</w:t>
            </w:r>
          </w:p>
        </w:tc>
        <w:tc>
          <w:tcPr>
            <w:tcW w:w="3456" w:type="dxa"/>
            <w:shd w:val="clear" w:color="auto" w:fill="0F766E"/>
          </w:tcPr>
          <w:p w14:paraId="0920BBC2" w14:textId="77777777" w:rsidR="007F2E7F" w:rsidRDefault="00690946">
            <w:pPr>
              <w:spacing w:before="40" w:after="40"/>
              <w:jc w:val="center"/>
            </w:pPr>
            <w:r>
              <w:rPr>
                <w:b/>
                <w:color w:val="FFFFFF"/>
                <w:sz w:val="20"/>
              </w:rPr>
              <w:t>Technology</w:t>
            </w:r>
          </w:p>
        </w:tc>
        <w:tc>
          <w:tcPr>
            <w:tcW w:w="4320" w:type="dxa"/>
            <w:shd w:val="clear" w:color="auto" w:fill="0F766E"/>
          </w:tcPr>
          <w:p w14:paraId="47CFC882" w14:textId="77777777" w:rsidR="007F2E7F" w:rsidRDefault="00690946">
            <w:pPr>
              <w:spacing w:before="40" w:after="40"/>
              <w:jc w:val="center"/>
            </w:pPr>
            <w:r>
              <w:rPr>
                <w:b/>
                <w:color w:val="FFFFFF"/>
                <w:sz w:val="20"/>
              </w:rPr>
              <w:t>Responsibility</w:t>
            </w:r>
          </w:p>
        </w:tc>
      </w:tr>
      <w:tr w:rsidR="007F2E7F" w14:paraId="23A3E17A" w14:textId="77777777">
        <w:trPr>
          <w:jc w:val="center"/>
        </w:trPr>
        <w:tc>
          <w:tcPr>
            <w:tcW w:w="2304" w:type="dxa"/>
          </w:tcPr>
          <w:p w14:paraId="4457B9EA" w14:textId="77777777" w:rsidR="007F2E7F" w:rsidRDefault="00690946">
            <w:pPr>
              <w:spacing w:before="40" w:after="40"/>
              <w:jc w:val="left"/>
            </w:pPr>
            <w:r>
              <w:rPr>
                <w:sz w:val="20"/>
              </w:rPr>
              <w:t>Front end</w:t>
            </w:r>
          </w:p>
        </w:tc>
        <w:tc>
          <w:tcPr>
            <w:tcW w:w="3456" w:type="dxa"/>
          </w:tcPr>
          <w:p w14:paraId="74842949" w14:textId="77777777" w:rsidR="007F2E7F" w:rsidRDefault="00690946">
            <w:pPr>
              <w:spacing w:before="40" w:after="40"/>
              <w:jc w:val="center"/>
            </w:pPr>
            <w:r>
              <w:rPr>
                <w:sz w:val="20"/>
              </w:rPr>
              <w:t>Livewire 4 + Tailwind v4 (RTL/LTR)</w:t>
            </w:r>
          </w:p>
        </w:tc>
        <w:tc>
          <w:tcPr>
            <w:tcW w:w="4320" w:type="dxa"/>
          </w:tcPr>
          <w:p w14:paraId="0D30C936" w14:textId="77777777" w:rsidR="007F2E7F" w:rsidRDefault="00690946">
            <w:pPr>
              <w:spacing w:before="40" w:after="40"/>
              <w:jc w:val="center"/>
            </w:pPr>
            <w:r>
              <w:rPr>
                <w:sz w:val="20"/>
              </w:rPr>
              <w:t xml:space="preserve">Bilingual, single-question screening wizard </w:t>
            </w:r>
            <w:r>
              <w:rPr>
                <w:sz w:val="20"/>
              </w:rPr>
              <w:t>and chat UI</w:t>
            </w:r>
          </w:p>
        </w:tc>
      </w:tr>
      <w:tr w:rsidR="007F2E7F" w14:paraId="728E07E5" w14:textId="77777777">
        <w:trPr>
          <w:jc w:val="center"/>
        </w:trPr>
        <w:tc>
          <w:tcPr>
            <w:tcW w:w="2304" w:type="dxa"/>
            <w:shd w:val="clear" w:color="auto" w:fill="F0FDFA"/>
          </w:tcPr>
          <w:p w14:paraId="610DDC63" w14:textId="77777777" w:rsidR="007F2E7F" w:rsidRDefault="00690946">
            <w:pPr>
              <w:spacing w:before="40" w:after="40"/>
              <w:jc w:val="left"/>
            </w:pPr>
            <w:r>
              <w:rPr>
                <w:sz w:val="20"/>
              </w:rPr>
              <w:t>Application core</w:t>
            </w:r>
          </w:p>
        </w:tc>
        <w:tc>
          <w:tcPr>
            <w:tcW w:w="3456" w:type="dxa"/>
            <w:shd w:val="clear" w:color="auto" w:fill="F0FDFA"/>
          </w:tcPr>
          <w:p w14:paraId="6BCC9E59" w14:textId="77777777" w:rsidR="007F2E7F" w:rsidRDefault="00690946">
            <w:pPr>
              <w:spacing w:before="40" w:after="40"/>
              <w:jc w:val="center"/>
            </w:pPr>
            <w:r>
              <w:rPr>
                <w:sz w:val="20"/>
              </w:rPr>
              <w:t>Laravel 12 (PHP 8.4)</w:t>
            </w:r>
          </w:p>
        </w:tc>
        <w:tc>
          <w:tcPr>
            <w:tcW w:w="4320" w:type="dxa"/>
            <w:shd w:val="clear" w:color="auto" w:fill="F0FDFA"/>
          </w:tcPr>
          <w:p w14:paraId="23E3BB1D" w14:textId="77777777" w:rsidR="007F2E7F" w:rsidRDefault="00690946">
            <w:pPr>
              <w:spacing w:before="40" w:after="40"/>
              <w:jc w:val="center"/>
            </w:pPr>
            <w:r>
              <w:rPr>
                <w:sz w:val="20"/>
              </w:rPr>
              <w:t>Routing, session management, scoring orchestration</w:t>
            </w:r>
          </w:p>
        </w:tc>
      </w:tr>
      <w:tr w:rsidR="007F2E7F" w14:paraId="40B9F865" w14:textId="77777777">
        <w:trPr>
          <w:jc w:val="center"/>
        </w:trPr>
        <w:tc>
          <w:tcPr>
            <w:tcW w:w="2304" w:type="dxa"/>
          </w:tcPr>
          <w:p w14:paraId="4DD1DD84" w14:textId="77777777" w:rsidR="007F2E7F" w:rsidRDefault="00690946">
            <w:pPr>
              <w:spacing w:before="40" w:after="40"/>
              <w:jc w:val="left"/>
            </w:pPr>
            <w:r>
              <w:rPr>
                <w:sz w:val="20"/>
              </w:rPr>
              <w:lastRenderedPageBreak/>
              <w:t>LLM abstraction</w:t>
            </w:r>
          </w:p>
        </w:tc>
        <w:tc>
          <w:tcPr>
            <w:tcW w:w="3456" w:type="dxa"/>
          </w:tcPr>
          <w:p w14:paraId="072BFE94" w14:textId="77777777" w:rsidR="007F2E7F" w:rsidRDefault="00690946">
            <w:pPr>
              <w:spacing w:before="40" w:after="40"/>
              <w:jc w:val="center"/>
            </w:pPr>
            <w:r>
              <w:rPr>
                <w:sz w:val="20"/>
              </w:rPr>
              <w:t>laravel/ai (v0)</w:t>
            </w:r>
          </w:p>
        </w:tc>
        <w:tc>
          <w:tcPr>
            <w:tcW w:w="4320" w:type="dxa"/>
          </w:tcPr>
          <w:p w14:paraId="3DD21D47" w14:textId="77777777" w:rsidR="007F2E7F" w:rsidRDefault="00690946">
            <w:pPr>
              <w:spacing w:before="40" w:after="40"/>
              <w:jc w:val="center"/>
            </w:pPr>
            <w:r>
              <w:rPr>
                <w:sz w:val="20"/>
              </w:rPr>
              <w:t>Provider-agnostic access to OpenAI / Anthropic / Gemini</w:t>
            </w:r>
          </w:p>
        </w:tc>
      </w:tr>
      <w:tr w:rsidR="007F2E7F" w14:paraId="3ABF0ED9" w14:textId="77777777">
        <w:trPr>
          <w:jc w:val="center"/>
        </w:trPr>
        <w:tc>
          <w:tcPr>
            <w:tcW w:w="2304" w:type="dxa"/>
            <w:shd w:val="clear" w:color="auto" w:fill="F0FDFA"/>
          </w:tcPr>
          <w:p w14:paraId="397B1F19" w14:textId="77777777" w:rsidR="007F2E7F" w:rsidRDefault="00690946">
            <w:pPr>
              <w:spacing w:before="40" w:after="40"/>
              <w:jc w:val="left"/>
            </w:pPr>
            <w:r>
              <w:rPr>
                <w:sz w:val="20"/>
              </w:rPr>
              <w:t>Distress analysis</w:t>
            </w:r>
          </w:p>
        </w:tc>
        <w:tc>
          <w:tcPr>
            <w:tcW w:w="3456" w:type="dxa"/>
            <w:shd w:val="clear" w:color="auto" w:fill="F0FDFA"/>
          </w:tcPr>
          <w:p w14:paraId="4364C4D8" w14:textId="77777777" w:rsidR="007F2E7F" w:rsidRDefault="00690946">
            <w:pPr>
              <w:spacing w:before="40" w:after="40"/>
              <w:jc w:val="center"/>
            </w:pPr>
            <w:r>
              <w:rPr>
                <w:sz w:val="20"/>
              </w:rPr>
              <w:t>DistressAnalyzer agent</w:t>
            </w:r>
          </w:p>
        </w:tc>
        <w:tc>
          <w:tcPr>
            <w:tcW w:w="4320" w:type="dxa"/>
            <w:shd w:val="clear" w:color="auto" w:fill="F0FDFA"/>
          </w:tcPr>
          <w:p w14:paraId="0BE0663E" w14:textId="77777777" w:rsidR="007F2E7F" w:rsidRDefault="00690946">
            <w:pPr>
              <w:spacing w:before="40" w:after="40"/>
              <w:jc w:val="center"/>
            </w:pPr>
            <w:r>
              <w:rPr>
                <w:sz w:val="20"/>
              </w:rPr>
              <w:t xml:space="preserve">Structured </w:t>
            </w:r>
            <w:r>
              <w:rPr>
                <w:sz w:val="20"/>
              </w:rPr>
              <w:t>5-level severity classification of free text</w:t>
            </w:r>
          </w:p>
        </w:tc>
      </w:tr>
      <w:tr w:rsidR="007F2E7F" w14:paraId="700112B8" w14:textId="77777777">
        <w:trPr>
          <w:jc w:val="center"/>
        </w:trPr>
        <w:tc>
          <w:tcPr>
            <w:tcW w:w="2304" w:type="dxa"/>
          </w:tcPr>
          <w:p w14:paraId="4EA968C2" w14:textId="77777777" w:rsidR="007F2E7F" w:rsidRDefault="00690946">
            <w:pPr>
              <w:spacing w:before="40" w:after="40"/>
              <w:jc w:val="left"/>
            </w:pPr>
            <w:r>
              <w:rPr>
                <w:sz w:val="20"/>
              </w:rPr>
              <w:t>Supportive chat</w:t>
            </w:r>
          </w:p>
        </w:tc>
        <w:tc>
          <w:tcPr>
            <w:tcW w:w="3456" w:type="dxa"/>
          </w:tcPr>
          <w:p w14:paraId="5424B0B8" w14:textId="77777777" w:rsidR="007F2E7F" w:rsidRDefault="00690946">
            <w:pPr>
              <w:spacing w:before="40" w:after="40"/>
              <w:jc w:val="center"/>
            </w:pPr>
            <w:r>
              <w:rPr>
                <w:sz w:val="20"/>
              </w:rPr>
              <w:t>SanadChat agent</w:t>
            </w:r>
          </w:p>
        </w:tc>
        <w:tc>
          <w:tcPr>
            <w:tcW w:w="4320" w:type="dxa"/>
          </w:tcPr>
          <w:p w14:paraId="1E9C5F4F" w14:textId="77777777" w:rsidR="007F2E7F" w:rsidRDefault="00690946">
            <w:pPr>
              <w:spacing w:before="40" w:after="40"/>
              <w:jc w:val="center"/>
            </w:pPr>
            <w:r>
              <w:rPr>
                <w:sz w:val="20"/>
              </w:rPr>
              <w:t>Empathetic, crisis-aware conversational support</w:t>
            </w:r>
          </w:p>
        </w:tc>
      </w:tr>
      <w:tr w:rsidR="007F2E7F" w14:paraId="5C1E4C9C" w14:textId="77777777">
        <w:trPr>
          <w:jc w:val="center"/>
        </w:trPr>
        <w:tc>
          <w:tcPr>
            <w:tcW w:w="2304" w:type="dxa"/>
            <w:shd w:val="clear" w:color="auto" w:fill="F0FDFA"/>
          </w:tcPr>
          <w:p w14:paraId="7437FF72" w14:textId="77777777" w:rsidR="007F2E7F" w:rsidRDefault="00690946">
            <w:pPr>
              <w:spacing w:before="40" w:after="40"/>
              <w:jc w:val="left"/>
            </w:pPr>
            <w:r>
              <w:rPr>
                <w:sz w:val="20"/>
              </w:rPr>
              <w:t>Scoring</w:t>
            </w:r>
          </w:p>
        </w:tc>
        <w:tc>
          <w:tcPr>
            <w:tcW w:w="3456" w:type="dxa"/>
            <w:shd w:val="clear" w:color="auto" w:fill="F0FDFA"/>
          </w:tcPr>
          <w:p w14:paraId="234FBA1E" w14:textId="77777777" w:rsidR="007F2E7F" w:rsidRDefault="00690946">
            <w:pPr>
              <w:spacing w:before="40" w:after="40"/>
              <w:jc w:val="center"/>
            </w:pPr>
            <w:r>
              <w:rPr>
                <w:sz w:val="20"/>
              </w:rPr>
              <w:t>PHQ-9 / GAD-7 / Combined / Ensemble services</w:t>
            </w:r>
          </w:p>
        </w:tc>
        <w:tc>
          <w:tcPr>
            <w:tcW w:w="4320" w:type="dxa"/>
            <w:shd w:val="clear" w:color="auto" w:fill="F0FDFA"/>
          </w:tcPr>
          <w:p w14:paraId="44A3D48F" w14:textId="77777777" w:rsidR="007F2E7F" w:rsidRDefault="00690946">
            <w:pPr>
              <w:spacing w:before="40" w:after="40"/>
              <w:jc w:val="center"/>
            </w:pPr>
            <w:r>
              <w:rPr>
                <w:sz w:val="20"/>
              </w:rPr>
              <w:t>Deterministic clinical scoring and signal fusion</w:t>
            </w:r>
          </w:p>
        </w:tc>
      </w:tr>
      <w:tr w:rsidR="007F2E7F" w14:paraId="1CB7B5AC" w14:textId="77777777">
        <w:trPr>
          <w:jc w:val="center"/>
        </w:trPr>
        <w:tc>
          <w:tcPr>
            <w:tcW w:w="2304" w:type="dxa"/>
          </w:tcPr>
          <w:p w14:paraId="116DF4A3" w14:textId="77777777" w:rsidR="007F2E7F" w:rsidRDefault="00690946">
            <w:pPr>
              <w:spacing w:before="40" w:after="40"/>
              <w:jc w:val="left"/>
            </w:pPr>
            <w:r>
              <w:rPr>
                <w:sz w:val="20"/>
              </w:rPr>
              <w:t>Crisis pipeline</w:t>
            </w:r>
          </w:p>
        </w:tc>
        <w:tc>
          <w:tcPr>
            <w:tcW w:w="3456" w:type="dxa"/>
          </w:tcPr>
          <w:p w14:paraId="424EBD46" w14:textId="77777777" w:rsidR="007F2E7F" w:rsidRDefault="00690946">
            <w:pPr>
              <w:spacing w:before="40" w:after="40"/>
              <w:jc w:val="center"/>
            </w:pPr>
            <w:r>
              <w:rPr>
                <w:sz w:val="20"/>
              </w:rPr>
              <w:t>CrisisKeyword + CrisisEvent + CrisisHelpResource</w:t>
            </w:r>
          </w:p>
        </w:tc>
        <w:tc>
          <w:tcPr>
            <w:tcW w:w="4320" w:type="dxa"/>
          </w:tcPr>
          <w:p w14:paraId="61BFF8C6" w14:textId="77777777" w:rsidR="007F2E7F" w:rsidRDefault="00690946">
            <w:pPr>
              <w:spacing w:before="40" w:after="40"/>
              <w:jc w:val="center"/>
            </w:pPr>
            <w:r>
              <w:rPr>
                <w:sz w:val="20"/>
              </w:rPr>
              <w:t>Detection, logging, and resource surfacing</w:t>
            </w:r>
          </w:p>
        </w:tc>
      </w:tr>
      <w:tr w:rsidR="007F2E7F" w14:paraId="4842BE3D" w14:textId="77777777">
        <w:trPr>
          <w:jc w:val="center"/>
        </w:trPr>
        <w:tc>
          <w:tcPr>
            <w:tcW w:w="2304" w:type="dxa"/>
            <w:shd w:val="clear" w:color="auto" w:fill="F0FDFA"/>
          </w:tcPr>
          <w:p w14:paraId="4EC156FC" w14:textId="77777777" w:rsidR="007F2E7F" w:rsidRDefault="00690946">
            <w:pPr>
              <w:spacing w:before="40" w:after="40"/>
              <w:jc w:val="left"/>
            </w:pPr>
            <w:r>
              <w:rPr>
                <w:sz w:val="20"/>
              </w:rPr>
              <w:t>Admin &amp; analytics</w:t>
            </w:r>
          </w:p>
        </w:tc>
        <w:tc>
          <w:tcPr>
            <w:tcW w:w="3456" w:type="dxa"/>
            <w:shd w:val="clear" w:color="auto" w:fill="F0FDFA"/>
          </w:tcPr>
          <w:p w14:paraId="6A32D0AB" w14:textId="77777777" w:rsidR="007F2E7F" w:rsidRDefault="00690946">
            <w:pPr>
              <w:spacing w:before="40" w:after="40"/>
              <w:jc w:val="center"/>
            </w:pPr>
            <w:r>
              <w:rPr>
                <w:sz w:val="20"/>
              </w:rPr>
              <w:t>Filament 5 dashboard + exporters</w:t>
            </w:r>
          </w:p>
        </w:tc>
        <w:tc>
          <w:tcPr>
            <w:tcW w:w="4320" w:type="dxa"/>
            <w:shd w:val="clear" w:color="auto" w:fill="F0FDFA"/>
          </w:tcPr>
          <w:p w14:paraId="3A7C2922" w14:textId="77777777" w:rsidR="007F2E7F" w:rsidRDefault="00690946">
            <w:pPr>
              <w:spacing w:before="40" w:after="40"/>
              <w:jc w:val="center"/>
            </w:pPr>
            <w:r>
              <w:rPr>
                <w:sz w:val="20"/>
              </w:rPr>
              <w:t>Aggregate, non-identifying institutional reporting</w:t>
            </w:r>
          </w:p>
        </w:tc>
      </w:tr>
      <w:tr w:rsidR="007F2E7F" w14:paraId="7AE28EE6" w14:textId="77777777">
        <w:trPr>
          <w:jc w:val="center"/>
        </w:trPr>
        <w:tc>
          <w:tcPr>
            <w:tcW w:w="2304" w:type="dxa"/>
          </w:tcPr>
          <w:p w14:paraId="43890F8A" w14:textId="77777777" w:rsidR="007F2E7F" w:rsidRDefault="00690946">
            <w:pPr>
              <w:spacing w:before="40" w:after="40"/>
              <w:jc w:val="left"/>
            </w:pPr>
            <w:r>
              <w:rPr>
                <w:sz w:val="20"/>
              </w:rPr>
              <w:t>Reporting</w:t>
            </w:r>
          </w:p>
        </w:tc>
        <w:tc>
          <w:tcPr>
            <w:tcW w:w="3456" w:type="dxa"/>
          </w:tcPr>
          <w:p w14:paraId="7C25F1C1" w14:textId="77777777" w:rsidR="007F2E7F" w:rsidRDefault="00690946">
            <w:pPr>
              <w:spacing w:before="40" w:after="40"/>
              <w:jc w:val="center"/>
            </w:pPr>
            <w:r>
              <w:rPr>
                <w:sz w:val="20"/>
              </w:rPr>
              <w:t>PDF controller</w:t>
            </w:r>
          </w:p>
        </w:tc>
        <w:tc>
          <w:tcPr>
            <w:tcW w:w="4320" w:type="dxa"/>
          </w:tcPr>
          <w:p w14:paraId="56B86409" w14:textId="77777777" w:rsidR="007F2E7F" w:rsidRDefault="00690946">
            <w:pPr>
              <w:spacing w:before="40" w:after="40"/>
              <w:jc w:val="center"/>
            </w:pPr>
            <w:r>
              <w:rPr>
                <w:sz w:val="20"/>
              </w:rPr>
              <w:t>Downloadable, de-identified results</w:t>
            </w:r>
            <w:r>
              <w:rPr>
                <w:sz w:val="20"/>
              </w:rPr>
              <w:t xml:space="preserve"> report</w:t>
            </w:r>
          </w:p>
        </w:tc>
      </w:tr>
    </w:tbl>
    <w:p w14:paraId="60910164" w14:textId="77777777" w:rsidR="007F2E7F" w:rsidRDefault="00690946">
      <w:pPr>
        <w:spacing w:after="240"/>
        <w:jc w:val="center"/>
      </w:pPr>
      <w:r>
        <w:rPr>
          <w:i/>
          <w:color w:val="64748B"/>
          <w:sz w:val="19"/>
        </w:rPr>
        <w:t>Table 2. Sanad system components and their responsibilities.</w:t>
      </w:r>
    </w:p>
    <w:p w14:paraId="35EF52A3" w14:textId="77777777" w:rsidR="007F2E7F" w:rsidRDefault="00690946">
      <w:pPr>
        <w:pStyle w:val="Heading2"/>
      </w:pPr>
      <w:r>
        <w:t>3.2 The Provider-Agnostic LLM Layer</w:t>
      </w:r>
    </w:p>
    <w:p w14:paraId="394213FA" w14:textId="77777777" w:rsidR="007F2E7F" w:rsidRDefault="00690946">
      <w:r>
        <w:t xml:space="preserve">A deliberate architectural decision was to avoid hard-wiring the system to any single model vendor. Through laravel/ai, the active provider is a </w:t>
      </w:r>
      <w:r>
        <w:t>configuration value (defaulting to OpenAI, with Anthropic and Gemini available) that an administrator can change at runtime via an AiProviderSetting record in the Filament dashboard, with no code modification or redeployment. This matters for three reasons</w:t>
      </w:r>
      <w:r>
        <w:t>: it protects against vendor outages and pricing changes; it allows the institution to choose a provider whose data-handling terms satisfy local regulatory requirements; and it future-proofs the system against the rapid turnover of state-of-the-art models.</w:t>
      </w:r>
      <w:r>
        <w:t xml:space="preserve"> Both AI agents are defined as small, declarative PHP classes carrying their own system prompt, temperature, and token budget as attributes, which keeps prompt engineering version-controlled and auditable rather than scattered through the codebase.</w:t>
      </w:r>
    </w:p>
    <w:p w14:paraId="370532B7" w14:textId="77777777" w:rsidR="007F2E7F" w:rsidRDefault="00690946">
      <w:pPr>
        <w:pStyle w:val="Heading2"/>
      </w:pPr>
      <w:r>
        <w:t>3.3 The</w:t>
      </w:r>
      <w:r>
        <w:t xml:space="preserve"> Two Agents</w:t>
      </w:r>
    </w:p>
    <w:p w14:paraId="5D77689A" w14:textId="77777777" w:rsidR="007F2E7F" w:rsidRDefault="00690946">
      <w:r>
        <w:t xml:space="preserve">Sanad uses two agents with deliberately different configurations because they serve opposite purposes. The DistressAnalyzer is a classifier: it is given a single block of student text and must return a structured JSON object </w:t>
      </w:r>
      <w:r>
        <w:t>containing a severity level (one of minimal, mild, moderate, moderately severe, or severe), a confidence value between 0 and 1, and a short list of detected emotional themes. Its temperature is fixed at 0.1 and its output is schema-constrained, so it behav</w:t>
      </w:r>
      <w:r>
        <w:t xml:space="preserve">es as deterministically as a generative model reasonably can, and its system prompt instructs it to err upward — to classify slightly higher when uncertain — which is the safer failure mode for a screening tool. SanadChat, by contrast, is a conversational </w:t>
      </w:r>
      <w:r>
        <w:t xml:space="preserve">agent tuned for warmth: a higher temperature (0.7), a longer token budget, an instruction to respond in Egyptian-dialect Arabic when the student's locale is Arabic, and explicit </w:t>
      </w:r>
      <w:r>
        <w:lastRenderedPageBreak/>
        <w:t>standing instructions never to diagnose or prescribe, to encourage professiona</w:t>
      </w:r>
      <w:r>
        <w:t>l help where appropriate, and to surface crisis resources immediately on any sign of suicidal ideation or self-harm.</w:t>
      </w:r>
    </w:p>
    <w:p w14:paraId="48F4B8C8" w14:textId="77777777" w:rsidR="007F2E7F" w:rsidRDefault="00690946">
      <w:pPr>
        <w:pStyle w:val="Heading2"/>
      </w:pPr>
      <w:r>
        <w:t>3.4 Deterministic Scoring Services</w:t>
      </w:r>
    </w:p>
    <w:p w14:paraId="6F61AC84" w14:textId="77777777" w:rsidR="007F2E7F" w:rsidRDefault="00690946">
      <w:r>
        <w:t>All clinically meaningful scoring is performed by plain, fully deterministic PHP services that contain n</w:t>
      </w:r>
      <w:r>
        <w:t>o machine learning whatsoever — a separation of concerns that keeps the scientifically validated part of the system transparent and testable. The Phq9ScoringService sums the nine item responses (capped at 27) and maps the total onto the standard thresholds</w:t>
      </w:r>
      <w:r>
        <w:t xml:space="preserve">; the Gad7ScoringService does the same for the seven-item, 0–21 scale. The thresholds are reproduced in Table 3. The CombinedScoringService then derives an overall severity by taking the higher of the two instrument severities — a conservative choice that </w:t>
      </w:r>
      <w:r>
        <w:t>ensures a student who is severely anxious but only mildly depressed is triaged on the basis of their anxiety.</w:t>
      </w:r>
    </w:p>
    <w:tbl>
      <w:tblPr>
        <w:tblStyle w:val="TableGrid"/>
        <w:tblW w:w="0" w:type="auto"/>
        <w:jc w:val="center"/>
        <w:tblLook w:val="04A0" w:firstRow="1" w:lastRow="0" w:firstColumn="1" w:lastColumn="0" w:noHBand="0" w:noVBand="1"/>
      </w:tblPr>
      <w:tblGrid>
        <w:gridCol w:w="2404"/>
        <w:gridCol w:w="1371"/>
        <w:gridCol w:w="1330"/>
        <w:gridCol w:w="1514"/>
        <w:gridCol w:w="1603"/>
        <w:gridCol w:w="1354"/>
      </w:tblGrid>
      <w:tr w:rsidR="007F2E7F" w14:paraId="6A239A78" w14:textId="77777777">
        <w:trPr>
          <w:jc w:val="center"/>
        </w:trPr>
        <w:tc>
          <w:tcPr>
            <w:tcW w:w="2592" w:type="dxa"/>
            <w:shd w:val="clear" w:color="auto" w:fill="0F766E"/>
          </w:tcPr>
          <w:p w14:paraId="11243852" w14:textId="77777777" w:rsidR="007F2E7F" w:rsidRDefault="00690946">
            <w:pPr>
              <w:spacing w:before="40" w:after="40"/>
              <w:jc w:val="center"/>
            </w:pPr>
            <w:r>
              <w:rPr>
                <w:b/>
                <w:color w:val="FFFFFF"/>
                <w:sz w:val="20"/>
              </w:rPr>
              <w:t>Instrument</w:t>
            </w:r>
          </w:p>
        </w:tc>
        <w:tc>
          <w:tcPr>
            <w:tcW w:w="1440" w:type="dxa"/>
            <w:shd w:val="clear" w:color="auto" w:fill="0F766E"/>
          </w:tcPr>
          <w:p w14:paraId="359158B6" w14:textId="77777777" w:rsidR="007F2E7F" w:rsidRDefault="00690946">
            <w:pPr>
              <w:spacing w:before="40" w:after="40"/>
              <w:jc w:val="center"/>
            </w:pPr>
            <w:r>
              <w:rPr>
                <w:b/>
                <w:color w:val="FFFFFF"/>
                <w:sz w:val="20"/>
              </w:rPr>
              <w:t>Minimal</w:t>
            </w:r>
          </w:p>
        </w:tc>
        <w:tc>
          <w:tcPr>
            <w:tcW w:w="1440" w:type="dxa"/>
            <w:shd w:val="clear" w:color="auto" w:fill="0F766E"/>
          </w:tcPr>
          <w:p w14:paraId="24051D6E" w14:textId="77777777" w:rsidR="007F2E7F" w:rsidRDefault="00690946">
            <w:pPr>
              <w:spacing w:before="40" w:after="40"/>
              <w:jc w:val="center"/>
            </w:pPr>
            <w:r>
              <w:rPr>
                <w:b/>
                <w:color w:val="FFFFFF"/>
                <w:sz w:val="20"/>
              </w:rPr>
              <w:t>Mild</w:t>
            </w:r>
          </w:p>
        </w:tc>
        <w:tc>
          <w:tcPr>
            <w:tcW w:w="1584" w:type="dxa"/>
            <w:shd w:val="clear" w:color="auto" w:fill="0F766E"/>
          </w:tcPr>
          <w:p w14:paraId="7346BA3B" w14:textId="77777777" w:rsidR="007F2E7F" w:rsidRDefault="00690946">
            <w:pPr>
              <w:spacing w:before="40" w:after="40"/>
              <w:jc w:val="center"/>
            </w:pPr>
            <w:r>
              <w:rPr>
                <w:b/>
                <w:color w:val="FFFFFF"/>
                <w:sz w:val="20"/>
              </w:rPr>
              <w:t>Moderate</w:t>
            </w:r>
          </w:p>
        </w:tc>
        <w:tc>
          <w:tcPr>
            <w:tcW w:w="1728" w:type="dxa"/>
            <w:shd w:val="clear" w:color="auto" w:fill="0F766E"/>
          </w:tcPr>
          <w:p w14:paraId="7B636F41" w14:textId="77777777" w:rsidR="007F2E7F" w:rsidRDefault="00690946">
            <w:pPr>
              <w:spacing w:before="40" w:after="40"/>
              <w:jc w:val="center"/>
            </w:pPr>
            <w:r>
              <w:rPr>
                <w:b/>
                <w:color w:val="FFFFFF"/>
                <w:sz w:val="20"/>
              </w:rPr>
              <w:t>Mod. severe</w:t>
            </w:r>
          </w:p>
        </w:tc>
        <w:tc>
          <w:tcPr>
            <w:tcW w:w="1440" w:type="dxa"/>
            <w:shd w:val="clear" w:color="auto" w:fill="0F766E"/>
          </w:tcPr>
          <w:p w14:paraId="30AFFA57" w14:textId="77777777" w:rsidR="007F2E7F" w:rsidRDefault="00690946">
            <w:pPr>
              <w:spacing w:before="40" w:after="40"/>
              <w:jc w:val="center"/>
            </w:pPr>
            <w:r>
              <w:rPr>
                <w:b/>
                <w:color w:val="FFFFFF"/>
                <w:sz w:val="20"/>
              </w:rPr>
              <w:t>Severe</w:t>
            </w:r>
          </w:p>
        </w:tc>
      </w:tr>
      <w:tr w:rsidR="007F2E7F" w14:paraId="0771E8D0" w14:textId="77777777">
        <w:trPr>
          <w:jc w:val="center"/>
        </w:trPr>
        <w:tc>
          <w:tcPr>
            <w:tcW w:w="2592" w:type="dxa"/>
          </w:tcPr>
          <w:p w14:paraId="72E9D6A4" w14:textId="77777777" w:rsidR="007F2E7F" w:rsidRDefault="00690946">
            <w:pPr>
              <w:spacing w:before="40" w:after="40"/>
              <w:jc w:val="left"/>
            </w:pPr>
            <w:r>
              <w:rPr>
                <w:sz w:val="20"/>
              </w:rPr>
              <w:t>PHQ-9 (0–27)</w:t>
            </w:r>
          </w:p>
        </w:tc>
        <w:tc>
          <w:tcPr>
            <w:tcW w:w="1440" w:type="dxa"/>
          </w:tcPr>
          <w:p w14:paraId="0FDC44BF" w14:textId="77777777" w:rsidR="007F2E7F" w:rsidRDefault="00690946">
            <w:pPr>
              <w:spacing w:before="40" w:after="40"/>
              <w:jc w:val="center"/>
            </w:pPr>
            <w:r>
              <w:rPr>
                <w:sz w:val="20"/>
              </w:rPr>
              <w:t>0–4</w:t>
            </w:r>
          </w:p>
        </w:tc>
        <w:tc>
          <w:tcPr>
            <w:tcW w:w="1440" w:type="dxa"/>
          </w:tcPr>
          <w:p w14:paraId="10460DE9" w14:textId="77777777" w:rsidR="007F2E7F" w:rsidRDefault="00690946">
            <w:pPr>
              <w:spacing w:before="40" w:after="40"/>
              <w:jc w:val="center"/>
            </w:pPr>
            <w:r>
              <w:rPr>
                <w:sz w:val="20"/>
              </w:rPr>
              <w:t>5–9</w:t>
            </w:r>
          </w:p>
        </w:tc>
        <w:tc>
          <w:tcPr>
            <w:tcW w:w="1584" w:type="dxa"/>
          </w:tcPr>
          <w:p w14:paraId="6A9051CC" w14:textId="77777777" w:rsidR="007F2E7F" w:rsidRDefault="00690946">
            <w:pPr>
              <w:spacing w:before="40" w:after="40"/>
              <w:jc w:val="center"/>
            </w:pPr>
            <w:r>
              <w:rPr>
                <w:sz w:val="20"/>
              </w:rPr>
              <w:t>10–14</w:t>
            </w:r>
          </w:p>
        </w:tc>
        <w:tc>
          <w:tcPr>
            <w:tcW w:w="1728" w:type="dxa"/>
          </w:tcPr>
          <w:p w14:paraId="3D9EFB1E" w14:textId="77777777" w:rsidR="007F2E7F" w:rsidRDefault="00690946">
            <w:pPr>
              <w:spacing w:before="40" w:after="40"/>
              <w:jc w:val="center"/>
            </w:pPr>
            <w:r>
              <w:rPr>
                <w:sz w:val="20"/>
              </w:rPr>
              <w:t>15–19</w:t>
            </w:r>
          </w:p>
        </w:tc>
        <w:tc>
          <w:tcPr>
            <w:tcW w:w="1440" w:type="dxa"/>
          </w:tcPr>
          <w:p w14:paraId="171478FB" w14:textId="77777777" w:rsidR="007F2E7F" w:rsidRDefault="00690946">
            <w:pPr>
              <w:spacing w:before="40" w:after="40"/>
              <w:jc w:val="center"/>
            </w:pPr>
            <w:r>
              <w:rPr>
                <w:sz w:val="20"/>
              </w:rPr>
              <w:t>20–27</w:t>
            </w:r>
          </w:p>
        </w:tc>
      </w:tr>
      <w:tr w:rsidR="007F2E7F" w14:paraId="18B3C41E" w14:textId="77777777">
        <w:trPr>
          <w:jc w:val="center"/>
        </w:trPr>
        <w:tc>
          <w:tcPr>
            <w:tcW w:w="2592" w:type="dxa"/>
            <w:shd w:val="clear" w:color="auto" w:fill="F0FDFA"/>
          </w:tcPr>
          <w:p w14:paraId="37FD2CCF" w14:textId="77777777" w:rsidR="007F2E7F" w:rsidRDefault="00690946">
            <w:pPr>
              <w:spacing w:before="40" w:after="40"/>
              <w:jc w:val="left"/>
            </w:pPr>
            <w:r>
              <w:rPr>
                <w:sz w:val="20"/>
              </w:rPr>
              <w:t>GAD-7 (0–21)</w:t>
            </w:r>
          </w:p>
        </w:tc>
        <w:tc>
          <w:tcPr>
            <w:tcW w:w="1440" w:type="dxa"/>
            <w:shd w:val="clear" w:color="auto" w:fill="F0FDFA"/>
          </w:tcPr>
          <w:p w14:paraId="06ACD25A" w14:textId="77777777" w:rsidR="007F2E7F" w:rsidRDefault="00690946">
            <w:pPr>
              <w:spacing w:before="40" w:after="40"/>
              <w:jc w:val="center"/>
            </w:pPr>
            <w:r>
              <w:rPr>
                <w:sz w:val="20"/>
              </w:rPr>
              <w:t>0–4</w:t>
            </w:r>
          </w:p>
        </w:tc>
        <w:tc>
          <w:tcPr>
            <w:tcW w:w="1440" w:type="dxa"/>
            <w:shd w:val="clear" w:color="auto" w:fill="F0FDFA"/>
          </w:tcPr>
          <w:p w14:paraId="2F0E6F4F" w14:textId="77777777" w:rsidR="007F2E7F" w:rsidRDefault="00690946">
            <w:pPr>
              <w:spacing w:before="40" w:after="40"/>
              <w:jc w:val="center"/>
            </w:pPr>
            <w:r>
              <w:rPr>
                <w:sz w:val="20"/>
              </w:rPr>
              <w:t>5–9</w:t>
            </w:r>
          </w:p>
        </w:tc>
        <w:tc>
          <w:tcPr>
            <w:tcW w:w="1584" w:type="dxa"/>
            <w:shd w:val="clear" w:color="auto" w:fill="F0FDFA"/>
          </w:tcPr>
          <w:p w14:paraId="57D0EE68" w14:textId="77777777" w:rsidR="007F2E7F" w:rsidRDefault="00690946">
            <w:pPr>
              <w:spacing w:before="40" w:after="40"/>
              <w:jc w:val="center"/>
            </w:pPr>
            <w:r>
              <w:rPr>
                <w:sz w:val="20"/>
              </w:rPr>
              <w:t>10–14</w:t>
            </w:r>
          </w:p>
        </w:tc>
        <w:tc>
          <w:tcPr>
            <w:tcW w:w="1728" w:type="dxa"/>
            <w:shd w:val="clear" w:color="auto" w:fill="F0FDFA"/>
          </w:tcPr>
          <w:p w14:paraId="0556FB47" w14:textId="77777777" w:rsidR="007F2E7F" w:rsidRDefault="00690946">
            <w:pPr>
              <w:spacing w:before="40" w:after="40"/>
              <w:jc w:val="center"/>
            </w:pPr>
            <w:r>
              <w:rPr>
                <w:sz w:val="20"/>
              </w:rPr>
              <w:t xml:space="preserve">— </w:t>
            </w:r>
          </w:p>
        </w:tc>
        <w:tc>
          <w:tcPr>
            <w:tcW w:w="1440" w:type="dxa"/>
            <w:shd w:val="clear" w:color="auto" w:fill="F0FDFA"/>
          </w:tcPr>
          <w:p w14:paraId="74F2910E" w14:textId="77777777" w:rsidR="007F2E7F" w:rsidRDefault="00690946">
            <w:pPr>
              <w:spacing w:before="40" w:after="40"/>
              <w:jc w:val="center"/>
            </w:pPr>
            <w:r>
              <w:rPr>
                <w:sz w:val="20"/>
              </w:rPr>
              <w:t>15–21</w:t>
            </w:r>
          </w:p>
        </w:tc>
      </w:tr>
    </w:tbl>
    <w:p w14:paraId="43777A74" w14:textId="77777777" w:rsidR="007F2E7F" w:rsidRDefault="00690946">
      <w:pPr>
        <w:spacing w:after="240"/>
        <w:jc w:val="center"/>
      </w:pPr>
      <w:r>
        <w:rPr>
          <w:i/>
          <w:color w:val="64748B"/>
          <w:sz w:val="19"/>
        </w:rPr>
        <w:t xml:space="preserve">Table 3. </w:t>
      </w:r>
      <w:r>
        <w:rPr>
          <w:i/>
          <w:color w:val="64748B"/>
          <w:sz w:val="19"/>
        </w:rPr>
        <w:t>PHQ-9 and GAD-7 severity thresholds as implemented in the scoring services.</w:t>
      </w:r>
    </w:p>
    <w:p w14:paraId="59A19FE3" w14:textId="77777777" w:rsidR="007F2E7F" w:rsidRDefault="00690946">
      <w:pPr>
        <w:pStyle w:val="Heading2"/>
      </w:pPr>
      <w:r>
        <w:t>3.5 The Crisis Pipeline</w:t>
      </w:r>
    </w:p>
    <w:p w14:paraId="287FA8F3" w14:textId="77777777" w:rsidR="007F2E7F" w:rsidRDefault="00690946">
      <w:pPr>
        <w:pStyle w:val="Heading2"/>
      </w:pPr>
      <w:r>
        <w:t>3.5 Data Model and Persistence</w:t>
      </w:r>
    </w:p>
    <w:p w14:paraId="448131D1" w14:textId="77777777" w:rsidR="007F2E7F" w:rsidRDefault="00690946">
      <w:r>
        <w:t>The persistence layer is a conventional relational schema managed through Laravel's Eloquent ORM and version-controlled migra</w:t>
      </w:r>
      <w:r>
        <w:t>tions. The screening domain centres on a Questionnaire that owns ordered Question records, each of which owns a set of QuestionOption rows carrying the numeric value used for scoring; this data-driven design means the PHQ-9 and GAD-7 are seeded rows rather</w:t>
      </w:r>
      <w:r>
        <w:t xml:space="preserve"> than hard-coded constants, so the instrument set, its translations, and even its versioning can be edited from the admin panel without touching code. A completed assessment is a ScreeningSession holding the PHQ-9 and GAD-7 totals, the combined severity, a</w:t>
      </w:r>
      <w:r>
        <w:t>nd any free-text classification, with the individual answers stored as SessionAnswer rows. Crisis handling spans three tables — CrisisKeyword (the configurable detection vocabulary), CrisisEvent (an anonymised audit record of each trigger), and CrisisHelpR</w:t>
      </w:r>
      <w:r>
        <w:t>esource (the curated, ordered list of hotlines and platforms shown to a student in distress). Chat history lives in ChatMessage, recommendations in Recommendation, and the active model vendor in AiProviderSetting. Role-based access to the admin panel is pr</w:t>
      </w:r>
      <w:r>
        <w:t>ovided by the spatie/laravel-permission package rather than a bespoke implementation. Every record that could relate to a student carries an anonymous identifier rather than a personal one.</w:t>
      </w:r>
    </w:p>
    <w:p w14:paraId="2B60F9F7" w14:textId="77777777" w:rsidR="007F2E7F" w:rsidRDefault="00690946">
      <w:pPr>
        <w:pStyle w:val="Heading2"/>
      </w:pPr>
      <w:r>
        <w:lastRenderedPageBreak/>
        <w:t>3.6 Deployment and Operations</w:t>
      </w:r>
    </w:p>
    <w:p w14:paraId="426246CE" w14:textId="77777777" w:rsidR="007F2E7F" w:rsidRDefault="00690946">
      <w:r>
        <w:t xml:space="preserve">Because Sanad is a standard Laravel </w:t>
      </w:r>
      <w:r>
        <w:t>application, it imposes no special infrastructure requirements and demands no integration with university identity systems — a deliberate choice, since requiring institutional sign-on would reintroduce exactly the exposure that deters help-seeking. The app</w:t>
      </w:r>
      <w:r>
        <w:t>lication is stateless at the request level, keeps screening progress in the session store, and can therefore be scaled horizontally behind a load balancer. Long-running or rate-limited work, such as language-model calls, can be dispatched to Laravel's queu</w:t>
      </w:r>
      <w:r>
        <w:t>e system so that the user-facing request thread is never blocked. The same codebase runs unchanged on a developer's Laravel Herd environment and on a containerised production host, which keeps the path from prototype to deployment short.</w:t>
      </w:r>
    </w:p>
    <w:p w14:paraId="4F433104" w14:textId="77777777" w:rsidR="007F2E7F" w:rsidRDefault="00690946">
      <w:pPr>
        <w:pStyle w:val="Heading2"/>
      </w:pPr>
      <w:r>
        <w:t>3.7 The Crisis Pip</w:t>
      </w:r>
      <w:r>
        <w:t>eline</w:t>
      </w:r>
    </w:p>
    <w:p w14:paraId="5FBC3AAC" w14:textId="77777777" w:rsidR="007F2E7F" w:rsidRDefault="00690946">
      <w:r>
        <w:t xml:space="preserve">Safety is handled as a first-class, always-on subsystem rather than an afterthought. Two independent triggers exist. The first is structural: if a student scores 2 or higher on PHQ-9 item 9 — the item that asks directly about thoughts of self-harm — </w:t>
      </w:r>
      <w:r>
        <w:t>the screening wizard immediately interrupts the flow with a crisis overlay before any further question is shown, records an anonymous CrisisEvent, and presents the curated CrisisHelpResource list (including the Egyptian mental-health hotline and the Nefsy.</w:t>
      </w:r>
      <w:r>
        <w:t xml:space="preserve">com platform) which the student must acknowledge before continuing. The second is linguistic: free text and chat messages are checked against a configurable CrisisKeyword set, so that expressions of suicidal intent surface the same resources even when the </w:t>
      </w:r>
      <w:r>
        <w:t>structured score alone would not have triggered them. Every crisis event is logged with only an anonymous identifier, source, and severity, so the institution can monitor crisis volume in aggregate without ever identifying an individual.</w:t>
      </w:r>
    </w:p>
    <w:p w14:paraId="5323B89E" w14:textId="77777777" w:rsidR="007F2E7F" w:rsidRDefault="00690946">
      <w:r>
        <w:br w:type="page"/>
      </w:r>
    </w:p>
    <w:p w14:paraId="1C6E60F7" w14:textId="77777777" w:rsidR="007F2E7F" w:rsidRDefault="00690946">
      <w:pPr>
        <w:pStyle w:val="Heading1"/>
        <w:pBdr>
          <w:bottom w:val="single" w:sz="14" w:space="4" w:color="0D9488"/>
        </w:pBdr>
      </w:pPr>
      <w:r>
        <w:lastRenderedPageBreak/>
        <w:t>4. Methodology</w:t>
      </w:r>
    </w:p>
    <w:p w14:paraId="518A95DB" w14:textId="77777777" w:rsidR="007F2E7F" w:rsidRDefault="00690946">
      <w:pPr>
        <w:pStyle w:val="Heading2"/>
      </w:pPr>
      <w:r>
        <w:t>4.1 The Structured Screening Module</w:t>
      </w:r>
    </w:p>
    <w:p w14:paraId="4CA3E041" w14:textId="77777777" w:rsidR="007F2E7F" w:rsidRDefault="00690946">
      <w:r>
        <w:t>Students complete the PHQ-9 first and then the GAD-7. A core usability decision is that each item appears alone on its own screen, accompanied by a progress bar. Early testing showed that presenting all sixteen mental-he</w:t>
      </w:r>
      <w:r>
        <w:t>alth questions at once felt overwhelming and increased abandonment; presented one at a time, the same battery felt manageable, and — as Section 5 shows — completion rose well above the rate typical for online mental-health assessments. Both an Arabic right</w:t>
      </w:r>
      <w:r>
        <w:t xml:space="preserve">-to-left and an English left-to-right layout are fully supported, and the student can switch language at any point without losing progress. Every answer is persisted to the session immediately, so a student who closes the browser midway can resume exactly </w:t>
      </w:r>
      <w:r>
        <w:t>where they left off; nothing is tied to an account unless the student explicitly chooses to register.</w:t>
      </w:r>
    </w:p>
    <w:p w14:paraId="45DEF475" w14:textId="77777777" w:rsidR="007F2E7F" w:rsidRDefault="00690946">
      <w:pPr>
        <w:pStyle w:val="Heading2"/>
      </w:pPr>
      <w:r>
        <w:t>4.2 Optional Free-Text Analysis</w:t>
      </w:r>
    </w:p>
    <w:p w14:paraId="1554F3FD" w14:textId="77777777" w:rsidR="007F2E7F" w:rsidRDefault="00690946">
      <w:r>
        <w:t>After the structured items, the student is invited — clearly optionally, with a limit of 500 characters — to describe in t</w:t>
      </w:r>
      <w:r>
        <w:t xml:space="preserve">heir own words how they have been feeling. A privacy notice explains that this text is analysed by an AI model and is never read by a human. When free text is provided, it is passed to the DistressAnalyzer agent, which returns a severity classification, a </w:t>
      </w:r>
      <w:r>
        <w:t>confidence score, and detected emotional themes. If the call fails for any reason, the system degrades gracefully: the screening still completes on the strength of the structured scores alone, and the student sees no error. In the pilot, roughly 60% of stu</w:t>
      </w:r>
      <w:r>
        <w:t>dents chose to provide free text.</w:t>
      </w:r>
    </w:p>
    <w:p w14:paraId="7720EF53" w14:textId="77777777" w:rsidR="007F2E7F" w:rsidRDefault="00690946">
      <w:pPr>
        <w:pStyle w:val="Heading2"/>
      </w:pPr>
      <w:r>
        <w:t>4.3 Confidence-Weighted Ensemble Fusion</w:t>
      </w:r>
    </w:p>
    <w:p w14:paraId="458A28C1" w14:textId="77777777" w:rsidR="007F2E7F" w:rsidRDefault="00690946">
      <w:r>
        <w:t>When both a questionnaire severity and a language-model severity are available, they are fused by the EnsembleScoringService rather than simply overwriting one with the other. Each s</w:t>
      </w:r>
      <w:r>
        <w:t>everity level is mapped to an integer from 0 (minimal) to 4 (severe). The questionnaire is given a base weight of 0.70 and the language model a base weight of 0.30, but the language-model weight is then scaled by its own reported confidence: a low-confiden</w:t>
      </w:r>
      <w:r>
        <w:t>ce classification contributes proportionally less, and the weight it gives up is returned to the questionnaire. The weighted average is rounded to the nearest severity level. Two design properties are worth emphasising. First, the questionnaire — the clini</w:t>
      </w:r>
      <w:r>
        <w:t>cally validated instrument — always dominates, which is the correct ordering of trust. Second, the fusion is applied conservatively: the merged result is compared against the questionnaire severity and the higher of the two is kept, so the language model c</w:t>
      </w:r>
      <w:r>
        <w:t>an only ever raise a student's assessed severity, never lower it. A student whose words betray more distress than their checkbox answers will be triaged upward; a student whose words seem calmer than their answers will not be talked down. For a screening t</w:t>
      </w:r>
      <w:r>
        <w:t>ool, an upward-only error profile is the safe one.</w:t>
      </w:r>
    </w:p>
    <w:p w14:paraId="604A59A4" w14:textId="77777777" w:rsidR="007F2E7F" w:rsidRDefault="00690946">
      <w:pPr>
        <w:pStyle w:val="Heading2"/>
      </w:pPr>
      <w:r>
        <w:lastRenderedPageBreak/>
        <w:t>4.4 Personalised Recommendations and Context Injection</w:t>
      </w:r>
    </w:p>
    <w:p w14:paraId="1F5DC724" w14:textId="77777777" w:rsidR="007F2E7F" w:rsidRDefault="00690946">
      <w:r>
        <w:t>The results page has three parts. First, a plain-language explanation of what the scores mean, with no clinical jargon, rendered in the student's chos</w:t>
      </w:r>
      <w:r>
        <w:t>en language. Second, a set of coping strategies drawn from a curated library and adapted for the Egyptian cultural context — explicitly including family-support and religious-coping approaches, which Abdelhady et al. (2024) identified as the informal strat</w:t>
      </w:r>
      <w:r>
        <w:t>egies Egyptian students actually use. Third, a referral ladder ordered from lowest to highest threshold: self-help material, the Nefsy.com platform, university health services, and crisis lines. The student may download the entire report as a de-identified</w:t>
      </w:r>
      <w:r>
        <w:t xml:space="preserve"> PDF. Should the student open the supportive chat, the ContextInjectionService first converts their screening result into a concise natural-language briefing and injects it into SanadChat's prompt, so the conversation begins with the agent already aware of</w:t>
      </w:r>
      <w:r>
        <w:t xml:space="preserve"> the student's situation.</w:t>
      </w:r>
    </w:p>
    <w:p w14:paraId="6BAD6C65" w14:textId="77777777" w:rsidR="007F2E7F" w:rsidRDefault="00690946">
      <w:pPr>
        <w:pStyle w:val="Heading2"/>
      </w:pPr>
      <w:r>
        <w:t>4.5 Privacy-Preserving Analytics</w:t>
      </w:r>
    </w:p>
    <w:p w14:paraId="772440FF" w14:textId="77777777" w:rsidR="007F2E7F" w:rsidRDefault="00690946">
      <w:r>
        <w:t xml:space="preserve">For an institution, the value of Sanad is not any individual record but the aggregate picture: how many students are screening at moderate-or-above severity, how that distribution is trending, and </w:t>
      </w:r>
      <w:r>
        <w:t>how many crisis events are occurring. The Filament dashboard exposes exactly this through a set of widgets — overall screening statistics, a severity-distribution chart, a screening-trends chart over time, and crisis-event statistics — together with an exp</w:t>
      </w:r>
      <w:r>
        <w:t>orter for offline analysis. Because the underlying records carry only an anonymous identifier, the dashboard can answer institutional questions without ever exposing, or being able to reconstruct, the identity of any student.</w:t>
      </w:r>
    </w:p>
    <w:p w14:paraId="44DE5C77" w14:textId="77777777" w:rsidR="007F2E7F" w:rsidRDefault="00690946">
      <w:pPr>
        <w:pStyle w:val="Heading2"/>
      </w:pPr>
      <w:r>
        <w:t>4.6 Engineering for Resilience</w:t>
      </w:r>
      <w:r>
        <w:t xml:space="preserve"> and Graceful Degradation</w:t>
      </w:r>
    </w:p>
    <w:p w14:paraId="218E1561" w14:textId="77777777" w:rsidR="007F2E7F" w:rsidRDefault="00690946">
      <w:r>
        <w:t>A tool intended to be a student's first and possibly only contact with mental-health support cannot fail loudly. Several engineering decisions follow directly from that requirement. The free-text analysis is wrapped so that any fa</w:t>
      </w:r>
      <w:r>
        <w:t>ilure of the language-model provider — an outage, a timeout, a rate limit — is caught silently and the screening completes on the questionnaire score alone; the student never sees a stack trace or an error, only their results. Screening progress is written</w:t>
      </w:r>
      <w:r>
        <w:t xml:space="preserve"> to the session on every answer, so an interrupted session can be resumed rather than restarted, which matters disproportionately for distressed users who may close the browser impulsively. The provider-agnostic LLM layer means a single vendor failing does</w:t>
      </w:r>
      <w:r>
        <w:t xml:space="preserve"> not take the AI features offline permanently — an administrator can switch providers in seconds. And because all clinically meaningful scoring is deterministic and local, the core screening function continues to work even if every external AI dependency i</w:t>
      </w:r>
      <w:r>
        <w:t>s unavailable. The guiding principle is that the validated, safety-critical path must never depend on a probabilistic external service.</w:t>
      </w:r>
    </w:p>
    <w:p w14:paraId="62D6DD0A" w14:textId="77777777" w:rsidR="007F2E7F" w:rsidRDefault="00690946">
      <w:r>
        <w:br w:type="page"/>
      </w:r>
    </w:p>
    <w:p w14:paraId="67EAA850" w14:textId="77777777" w:rsidR="007F2E7F" w:rsidRDefault="00690946">
      <w:pPr>
        <w:pStyle w:val="Heading1"/>
        <w:pBdr>
          <w:bottom w:val="single" w:sz="14" w:space="4" w:color="0D9488"/>
        </w:pBdr>
      </w:pPr>
      <w:r>
        <w:lastRenderedPageBreak/>
        <w:t>5. Privacy, Ethics, and Safety</w:t>
      </w:r>
    </w:p>
    <w:p w14:paraId="3048038B" w14:textId="77777777" w:rsidR="007F2E7F" w:rsidRDefault="00690946">
      <w:r>
        <w:t xml:space="preserve">A mental-health tool that handles disclosures of distress from a vulnerable population </w:t>
      </w:r>
      <w:r>
        <w:t>carries obligations that an ordinary web application does not. Sanad's privacy and safety posture was designed in from the beginning rather than retrofitted, and it rests on four commitments.</w:t>
      </w:r>
    </w:p>
    <w:p w14:paraId="55BCB659" w14:textId="77777777" w:rsidR="007F2E7F" w:rsidRDefault="00690946">
      <w:pPr>
        <w:pStyle w:val="Heading2"/>
      </w:pPr>
      <w:r>
        <w:t>5.1 Anonymity by Default</w:t>
      </w:r>
    </w:p>
    <w:p w14:paraId="43AC5FC8" w14:textId="77777777" w:rsidR="007F2E7F" w:rsidRDefault="00690946">
      <w:r>
        <w:t xml:space="preserve">No personal information is </w:t>
      </w:r>
      <w:r>
        <w:t>required or requested. A first-time visitor is issued an opaque anonymous identifier held only in their session; screening can be completed end to end without ever creating an account. Registration is offered but never required, and its only function is to</w:t>
      </w:r>
      <w:r>
        <w:t xml:space="preserve"> let a returning student track their own scores over time. Because the help-seeking literature identifies fear of exposure as a primary barrier, anonymity is not merely a privacy feature — it is a core part of the intervention's theory of change.</w:t>
      </w:r>
    </w:p>
    <w:p w14:paraId="46E34144" w14:textId="77777777" w:rsidR="007F2E7F" w:rsidRDefault="00690946">
      <w:pPr>
        <w:pStyle w:val="Heading2"/>
      </w:pPr>
      <w:r>
        <w:t xml:space="preserve">5.2 Data </w:t>
      </w:r>
      <w:r>
        <w:t>Minimisation and Regulatory Alignment</w:t>
      </w:r>
    </w:p>
    <w:p w14:paraId="174B9DBB" w14:textId="77777777" w:rsidR="007F2E7F" w:rsidRDefault="00690946">
      <w:r>
        <w:t>The system collects only what it needs to function: questionnaire responses, an optional free-text string, derived scores, and anonymous crisis events. Downloadable reports are de-identified by construction. This desig</w:t>
      </w:r>
      <w:r>
        <w:t>n aligns with the data-minimisation principle common to modern data-protection regimes, including Egypt's Personal Data Protection Law No. 151 of 2020 and the GDPR's analogous provisions, and the provider-agnostic LLM layer lets an institution select a mod</w:t>
      </w:r>
      <w:r>
        <w:t>el vendor whose data-handling terms satisfy its own compliance requirements.</w:t>
      </w:r>
    </w:p>
    <w:p w14:paraId="4AEEC21C" w14:textId="77777777" w:rsidR="007F2E7F" w:rsidRDefault="00690946">
      <w:pPr>
        <w:pStyle w:val="Heading2"/>
      </w:pPr>
      <w:r>
        <w:t>5.3 Scope of Competence</w:t>
      </w:r>
    </w:p>
    <w:p w14:paraId="44998855" w14:textId="77777777" w:rsidR="007F2E7F" w:rsidRDefault="00690946">
      <w:r>
        <w:t>Sanad screens; it does not diagnose. This boundary is enforced at multiple levels: the DistressAnalyzer is instructed never to diagnose and only to classif</w:t>
      </w:r>
      <w:r>
        <w:t>y a distress level; SanadChat is instructed never to diagnose or to suggest medication; and the results-page copy consistently frames outputs as indications that warrant attention, not as clinical verdicts. The intent is to channel students toward appropri</w:t>
      </w:r>
      <w:r>
        <w:t>ate human care rather than to substitute for it.</w:t>
      </w:r>
    </w:p>
    <w:p w14:paraId="51100EC0" w14:textId="77777777" w:rsidR="007F2E7F" w:rsidRDefault="00690946">
      <w:pPr>
        <w:pStyle w:val="Heading2"/>
      </w:pPr>
      <w:r>
        <w:t>5.4 Crisis Safeguarding</w:t>
      </w:r>
    </w:p>
    <w:p w14:paraId="7012CED6" w14:textId="77777777" w:rsidR="007F2E7F" w:rsidRDefault="00690946">
      <w:r>
        <w:t>As described in Section 3.7, suicidal-ideation responses and crisis keywords both trigger an immediate, unavoidable presentation of crisis resources. The decision to interrupt the scr</w:t>
      </w:r>
      <w:r>
        <w:t>eening flow the instant PHQ-9 item 9 is answered affirmatively — rather than waiting until the end — reflects a deliberate prioritisation of safety over data completeness: it is more important that an at-risk student sees a hotline number now than that the</w:t>
      </w:r>
      <w:r>
        <w:t>y finish the remaining questions.</w:t>
      </w:r>
    </w:p>
    <w:p w14:paraId="1C95E7F2" w14:textId="77777777" w:rsidR="007F2E7F" w:rsidRDefault="00690946">
      <w:pPr>
        <w:pStyle w:val="Heading2"/>
      </w:pPr>
      <w:r>
        <w:lastRenderedPageBreak/>
        <w:t>5.5 Pilot Ethics</w:t>
      </w:r>
    </w:p>
    <w:p w14:paraId="3DF000A9" w14:textId="77777777" w:rsidR="007F2E7F" w:rsidRDefault="00690946">
      <w:r>
        <w:t>Ethical approval was obtained before any recruitment began. All participants gave informed electronic consent, no incentive was offered, and recruitment was conducted through departmental channels on a pur</w:t>
      </w:r>
      <w:r>
        <w:t>ely voluntary basis. No personally identifying information was collected during the pilot beyond what was strictly necessary for the four-week follow-up, and all reported results are aggregate.</w:t>
      </w:r>
    </w:p>
    <w:p w14:paraId="3B5633C1" w14:textId="77777777" w:rsidR="007F2E7F" w:rsidRDefault="00690946">
      <w:r>
        <w:br w:type="page"/>
      </w:r>
    </w:p>
    <w:p w14:paraId="750C3D37" w14:textId="77777777" w:rsidR="007F2E7F" w:rsidRDefault="00690946">
      <w:pPr>
        <w:pStyle w:val="Heading1"/>
        <w:pBdr>
          <w:bottom w:val="single" w:sz="14" w:space="4" w:color="0D9488"/>
        </w:pBdr>
      </w:pPr>
      <w:r>
        <w:lastRenderedPageBreak/>
        <w:t>6. Results and Discussion</w:t>
      </w:r>
    </w:p>
    <w:p w14:paraId="71955978" w14:textId="77777777" w:rsidR="007F2E7F" w:rsidRDefault="00690946">
      <w:r>
        <w:t>The pilot ran for four weeks. Part</w:t>
      </w:r>
      <w:r>
        <w:t>icipants were recruited from two faculties — Arts at Mansoura and Engineering at Tanta — through departmental Telegram channels, with no incentive offered and informed electronic consent obtained from every participant before any data were collected.</w:t>
      </w:r>
    </w:p>
    <w:p w14:paraId="09963F6B" w14:textId="77777777" w:rsidR="007F2E7F" w:rsidRDefault="00690946">
      <w:pPr>
        <w:pStyle w:val="Heading2"/>
      </w:pPr>
      <w:r>
        <w:t>6.1 Distress-Classification Performance</w:t>
      </w:r>
    </w:p>
    <w:p w14:paraId="640B91DC" w14:textId="77777777" w:rsidR="007F2E7F" w:rsidRDefault="00690946">
      <w:r>
        <w:t>The DistressAnalyzer agent was evaluated against a held-out set of 240 free-text responses — 60 per severity class — each independently labelled by a clinician. The agent's classification agreed with the clinician la</w:t>
      </w:r>
      <w:r>
        <w:t>bel on 84.2% of responses (weighted). As Table 4 shows, agreement was highest at the two extremes — clear non-distress and clear severe distress — and lowest for the mild class, where recall fell to 0.80. This mirrors a consistent finding in Arabic sentime</w:t>
      </w:r>
      <w:r>
        <w:t xml:space="preserve">nt and affect analysis: the boundary between neutral and mildly negative is genuinely hard to detect in colloquial Egyptian Arabic, which leans heavily on understatement and indirect expression. We do not regard 0.80 recall on the mild class as acceptable </w:t>
      </w:r>
      <w:r>
        <w:t>for production, and improving it is the first technical priority for the next iteration. It is worth restating that this classifier is never the sole determinant of a student's severity: the conservative ensemble (Section 4.3) means a missed mild case is s</w:t>
      </w:r>
      <w:r>
        <w:t>till carried by the questionnaire score.</w:t>
      </w:r>
    </w:p>
    <w:tbl>
      <w:tblPr>
        <w:tblStyle w:val="TableGrid"/>
        <w:tblW w:w="0" w:type="auto"/>
        <w:jc w:val="center"/>
        <w:tblLook w:val="04A0" w:firstRow="1" w:lastRow="0" w:firstColumn="1" w:lastColumn="0" w:noHBand="0" w:noVBand="1"/>
      </w:tblPr>
      <w:tblGrid>
        <w:gridCol w:w="3024"/>
        <w:gridCol w:w="1728"/>
        <w:gridCol w:w="1440"/>
        <w:gridCol w:w="1584"/>
        <w:gridCol w:w="1152"/>
      </w:tblGrid>
      <w:tr w:rsidR="007F2E7F" w14:paraId="0D13CC23" w14:textId="77777777">
        <w:trPr>
          <w:jc w:val="center"/>
        </w:trPr>
        <w:tc>
          <w:tcPr>
            <w:tcW w:w="3024" w:type="dxa"/>
            <w:shd w:val="clear" w:color="auto" w:fill="0F766E"/>
          </w:tcPr>
          <w:p w14:paraId="2AE78249" w14:textId="77777777" w:rsidR="007F2E7F" w:rsidRDefault="00690946">
            <w:pPr>
              <w:spacing w:before="40" w:after="40"/>
              <w:jc w:val="center"/>
            </w:pPr>
            <w:r>
              <w:rPr>
                <w:b/>
                <w:color w:val="FFFFFF"/>
                <w:sz w:val="20"/>
              </w:rPr>
              <w:t>Severity class</w:t>
            </w:r>
          </w:p>
        </w:tc>
        <w:tc>
          <w:tcPr>
            <w:tcW w:w="1728" w:type="dxa"/>
            <w:shd w:val="clear" w:color="auto" w:fill="0F766E"/>
          </w:tcPr>
          <w:p w14:paraId="0E7DEA70" w14:textId="77777777" w:rsidR="007F2E7F" w:rsidRDefault="00690946">
            <w:pPr>
              <w:spacing w:before="40" w:after="40"/>
              <w:jc w:val="center"/>
            </w:pPr>
            <w:r>
              <w:rPr>
                <w:b/>
                <w:color w:val="FFFFFF"/>
                <w:sz w:val="20"/>
              </w:rPr>
              <w:t>Precision</w:t>
            </w:r>
          </w:p>
        </w:tc>
        <w:tc>
          <w:tcPr>
            <w:tcW w:w="1440" w:type="dxa"/>
            <w:shd w:val="clear" w:color="auto" w:fill="0F766E"/>
          </w:tcPr>
          <w:p w14:paraId="0F977BD8" w14:textId="77777777" w:rsidR="007F2E7F" w:rsidRDefault="00690946">
            <w:pPr>
              <w:spacing w:before="40" w:after="40"/>
              <w:jc w:val="center"/>
            </w:pPr>
            <w:r>
              <w:rPr>
                <w:b/>
                <w:color w:val="FFFFFF"/>
                <w:sz w:val="20"/>
              </w:rPr>
              <w:t>Recall</w:t>
            </w:r>
          </w:p>
        </w:tc>
        <w:tc>
          <w:tcPr>
            <w:tcW w:w="1584" w:type="dxa"/>
            <w:shd w:val="clear" w:color="auto" w:fill="0F766E"/>
          </w:tcPr>
          <w:p w14:paraId="4176C6F0" w14:textId="77777777" w:rsidR="007F2E7F" w:rsidRDefault="00690946">
            <w:pPr>
              <w:spacing w:before="40" w:after="40"/>
              <w:jc w:val="center"/>
            </w:pPr>
            <w:r>
              <w:rPr>
                <w:b/>
                <w:color w:val="FFFFFF"/>
                <w:sz w:val="20"/>
              </w:rPr>
              <w:t>F1-score</w:t>
            </w:r>
          </w:p>
        </w:tc>
        <w:tc>
          <w:tcPr>
            <w:tcW w:w="1152" w:type="dxa"/>
            <w:shd w:val="clear" w:color="auto" w:fill="0F766E"/>
          </w:tcPr>
          <w:p w14:paraId="04BACB3E" w14:textId="77777777" w:rsidR="007F2E7F" w:rsidRDefault="00690946">
            <w:pPr>
              <w:spacing w:before="40" w:after="40"/>
              <w:jc w:val="center"/>
            </w:pPr>
            <w:r>
              <w:rPr>
                <w:b/>
                <w:color w:val="FFFFFF"/>
                <w:sz w:val="20"/>
              </w:rPr>
              <w:t>n</w:t>
            </w:r>
          </w:p>
        </w:tc>
      </w:tr>
      <w:tr w:rsidR="007F2E7F" w14:paraId="4BB01C72" w14:textId="77777777">
        <w:trPr>
          <w:jc w:val="center"/>
        </w:trPr>
        <w:tc>
          <w:tcPr>
            <w:tcW w:w="3024" w:type="dxa"/>
          </w:tcPr>
          <w:p w14:paraId="4B8B208C" w14:textId="77777777" w:rsidR="007F2E7F" w:rsidRDefault="00690946">
            <w:pPr>
              <w:spacing w:before="40" w:after="40"/>
              <w:jc w:val="left"/>
            </w:pPr>
            <w:r>
              <w:rPr>
                <w:sz w:val="20"/>
              </w:rPr>
              <w:t>No distress</w:t>
            </w:r>
          </w:p>
        </w:tc>
        <w:tc>
          <w:tcPr>
            <w:tcW w:w="1728" w:type="dxa"/>
          </w:tcPr>
          <w:p w14:paraId="336C7FCA" w14:textId="77777777" w:rsidR="007F2E7F" w:rsidRDefault="00690946">
            <w:pPr>
              <w:spacing w:before="40" w:after="40"/>
              <w:jc w:val="center"/>
            </w:pPr>
            <w:r>
              <w:rPr>
                <w:sz w:val="20"/>
              </w:rPr>
              <w:t>0.91</w:t>
            </w:r>
          </w:p>
        </w:tc>
        <w:tc>
          <w:tcPr>
            <w:tcW w:w="1440" w:type="dxa"/>
          </w:tcPr>
          <w:p w14:paraId="646F358F" w14:textId="77777777" w:rsidR="007F2E7F" w:rsidRDefault="00690946">
            <w:pPr>
              <w:spacing w:before="40" w:after="40"/>
              <w:jc w:val="center"/>
            </w:pPr>
            <w:r>
              <w:rPr>
                <w:sz w:val="20"/>
              </w:rPr>
              <w:t>0.88</w:t>
            </w:r>
          </w:p>
        </w:tc>
        <w:tc>
          <w:tcPr>
            <w:tcW w:w="1584" w:type="dxa"/>
          </w:tcPr>
          <w:p w14:paraId="19668C3D" w14:textId="77777777" w:rsidR="007F2E7F" w:rsidRDefault="00690946">
            <w:pPr>
              <w:spacing w:before="40" w:after="40"/>
              <w:jc w:val="center"/>
            </w:pPr>
            <w:r>
              <w:rPr>
                <w:sz w:val="20"/>
              </w:rPr>
              <w:t>0.89</w:t>
            </w:r>
          </w:p>
        </w:tc>
        <w:tc>
          <w:tcPr>
            <w:tcW w:w="1152" w:type="dxa"/>
          </w:tcPr>
          <w:p w14:paraId="0E1EB91C" w14:textId="77777777" w:rsidR="007F2E7F" w:rsidRDefault="00690946">
            <w:pPr>
              <w:spacing w:before="40" w:after="40"/>
              <w:jc w:val="center"/>
            </w:pPr>
            <w:r>
              <w:rPr>
                <w:sz w:val="20"/>
              </w:rPr>
              <w:t>60</w:t>
            </w:r>
          </w:p>
        </w:tc>
      </w:tr>
      <w:tr w:rsidR="007F2E7F" w14:paraId="4FDF6609" w14:textId="77777777">
        <w:trPr>
          <w:jc w:val="center"/>
        </w:trPr>
        <w:tc>
          <w:tcPr>
            <w:tcW w:w="3024" w:type="dxa"/>
            <w:shd w:val="clear" w:color="auto" w:fill="F0FDFA"/>
          </w:tcPr>
          <w:p w14:paraId="3E4020E0" w14:textId="77777777" w:rsidR="007F2E7F" w:rsidRDefault="00690946">
            <w:pPr>
              <w:spacing w:before="40" w:after="40"/>
              <w:jc w:val="left"/>
            </w:pPr>
            <w:r>
              <w:rPr>
                <w:sz w:val="20"/>
              </w:rPr>
              <w:t>Mild distress</w:t>
            </w:r>
          </w:p>
        </w:tc>
        <w:tc>
          <w:tcPr>
            <w:tcW w:w="1728" w:type="dxa"/>
            <w:shd w:val="clear" w:color="auto" w:fill="F0FDFA"/>
          </w:tcPr>
          <w:p w14:paraId="3D39F496" w14:textId="77777777" w:rsidR="007F2E7F" w:rsidRDefault="00690946">
            <w:pPr>
              <w:spacing w:before="40" w:after="40"/>
              <w:jc w:val="center"/>
            </w:pPr>
            <w:r>
              <w:rPr>
                <w:sz w:val="20"/>
              </w:rPr>
              <w:t>0.82</w:t>
            </w:r>
          </w:p>
        </w:tc>
        <w:tc>
          <w:tcPr>
            <w:tcW w:w="1440" w:type="dxa"/>
            <w:shd w:val="clear" w:color="auto" w:fill="F0FDFA"/>
          </w:tcPr>
          <w:p w14:paraId="7368F5B5" w14:textId="77777777" w:rsidR="007F2E7F" w:rsidRDefault="00690946">
            <w:pPr>
              <w:spacing w:before="40" w:after="40"/>
              <w:jc w:val="center"/>
            </w:pPr>
            <w:r>
              <w:rPr>
                <w:sz w:val="20"/>
              </w:rPr>
              <w:t>0.80</w:t>
            </w:r>
          </w:p>
        </w:tc>
        <w:tc>
          <w:tcPr>
            <w:tcW w:w="1584" w:type="dxa"/>
            <w:shd w:val="clear" w:color="auto" w:fill="F0FDFA"/>
          </w:tcPr>
          <w:p w14:paraId="1CA70B14" w14:textId="77777777" w:rsidR="007F2E7F" w:rsidRDefault="00690946">
            <w:pPr>
              <w:spacing w:before="40" w:after="40"/>
              <w:jc w:val="center"/>
            </w:pPr>
            <w:r>
              <w:rPr>
                <w:sz w:val="20"/>
              </w:rPr>
              <w:t>0.81</w:t>
            </w:r>
          </w:p>
        </w:tc>
        <w:tc>
          <w:tcPr>
            <w:tcW w:w="1152" w:type="dxa"/>
            <w:shd w:val="clear" w:color="auto" w:fill="F0FDFA"/>
          </w:tcPr>
          <w:p w14:paraId="4F60CE83" w14:textId="77777777" w:rsidR="007F2E7F" w:rsidRDefault="00690946">
            <w:pPr>
              <w:spacing w:before="40" w:after="40"/>
              <w:jc w:val="center"/>
            </w:pPr>
            <w:r>
              <w:rPr>
                <w:sz w:val="20"/>
              </w:rPr>
              <w:t>60</w:t>
            </w:r>
          </w:p>
        </w:tc>
      </w:tr>
      <w:tr w:rsidR="007F2E7F" w14:paraId="183BC678" w14:textId="77777777">
        <w:trPr>
          <w:jc w:val="center"/>
        </w:trPr>
        <w:tc>
          <w:tcPr>
            <w:tcW w:w="3024" w:type="dxa"/>
          </w:tcPr>
          <w:p w14:paraId="485A3711" w14:textId="77777777" w:rsidR="007F2E7F" w:rsidRDefault="00690946">
            <w:pPr>
              <w:spacing w:before="40" w:after="40"/>
              <w:jc w:val="left"/>
            </w:pPr>
            <w:r>
              <w:rPr>
                <w:sz w:val="20"/>
              </w:rPr>
              <w:t>Moderate distress</w:t>
            </w:r>
          </w:p>
        </w:tc>
        <w:tc>
          <w:tcPr>
            <w:tcW w:w="1728" w:type="dxa"/>
          </w:tcPr>
          <w:p w14:paraId="47FF722C" w14:textId="77777777" w:rsidR="007F2E7F" w:rsidRDefault="00690946">
            <w:pPr>
              <w:spacing w:before="40" w:after="40"/>
              <w:jc w:val="center"/>
            </w:pPr>
            <w:r>
              <w:rPr>
                <w:sz w:val="20"/>
              </w:rPr>
              <w:t>0.83</w:t>
            </w:r>
          </w:p>
        </w:tc>
        <w:tc>
          <w:tcPr>
            <w:tcW w:w="1440" w:type="dxa"/>
          </w:tcPr>
          <w:p w14:paraId="2DCBEA83" w14:textId="77777777" w:rsidR="007F2E7F" w:rsidRDefault="00690946">
            <w:pPr>
              <w:spacing w:before="40" w:after="40"/>
              <w:jc w:val="center"/>
            </w:pPr>
            <w:r>
              <w:rPr>
                <w:sz w:val="20"/>
              </w:rPr>
              <w:t>0.86</w:t>
            </w:r>
          </w:p>
        </w:tc>
        <w:tc>
          <w:tcPr>
            <w:tcW w:w="1584" w:type="dxa"/>
          </w:tcPr>
          <w:p w14:paraId="02F065FB" w14:textId="77777777" w:rsidR="007F2E7F" w:rsidRDefault="00690946">
            <w:pPr>
              <w:spacing w:before="40" w:after="40"/>
              <w:jc w:val="center"/>
            </w:pPr>
            <w:r>
              <w:rPr>
                <w:sz w:val="20"/>
              </w:rPr>
              <w:t>0.84</w:t>
            </w:r>
          </w:p>
        </w:tc>
        <w:tc>
          <w:tcPr>
            <w:tcW w:w="1152" w:type="dxa"/>
          </w:tcPr>
          <w:p w14:paraId="5B84FF1C" w14:textId="77777777" w:rsidR="007F2E7F" w:rsidRDefault="00690946">
            <w:pPr>
              <w:spacing w:before="40" w:after="40"/>
              <w:jc w:val="center"/>
            </w:pPr>
            <w:r>
              <w:rPr>
                <w:sz w:val="20"/>
              </w:rPr>
              <w:t>60</w:t>
            </w:r>
          </w:p>
        </w:tc>
      </w:tr>
      <w:tr w:rsidR="007F2E7F" w14:paraId="2769BC2A" w14:textId="77777777">
        <w:trPr>
          <w:jc w:val="center"/>
        </w:trPr>
        <w:tc>
          <w:tcPr>
            <w:tcW w:w="3024" w:type="dxa"/>
            <w:shd w:val="clear" w:color="auto" w:fill="F0FDFA"/>
          </w:tcPr>
          <w:p w14:paraId="4839A649" w14:textId="77777777" w:rsidR="007F2E7F" w:rsidRDefault="00690946">
            <w:pPr>
              <w:spacing w:before="40" w:after="40"/>
              <w:jc w:val="left"/>
            </w:pPr>
            <w:r>
              <w:rPr>
                <w:sz w:val="20"/>
              </w:rPr>
              <w:t>Severe distress</w:t>
            </w:r>
          </w:p>
        </w:tc>
        <w:tc>
          <w:tcPr>
            <w:tcW w:w="1728" w:type="dxa"/>
            <w:shd w:val="clear" w:color="auto" w:fill="F0FDFA"/>
          </w:tcPr>
          <w:p w14:paraId="66AD1D4D" w14:textId="77777777" w:rsidR="007F2E7F" w:rsidRDefault="00690946">
            <w:pPr>
              <w:spacing w:before="40" w:after="40"/>
              <w:jc w:val="center"/>
            </w:pPr>
            <w:r>
              <w:rPr>
                <w:sz w:val="20"/>
              </w:rPr>
              <w:t>0.87</w:t>
            </w:r>
          </w:p>
        </w:tc>
        <w:tc>
          <w:tcPr>
            <w:tcW w:w="1440" w:type="dxa"/>
            <w:shd w:val="clear" w:color="auto" w:fill="F0FDFA"/>
          </w:tcPr>
          <w:p w14:paraId="1A4A0A90" w14:textId="77777777" w:rsidR="007F2E7F" w:rsidRDefault="00690946">
            <w:pPr>
              <w:spacing w:before="40" w:after="40"/>
              <w:jc w:val="center"/>
            </w:pPr>
            <w:r>
              <w:rPr>
                <w:sz w:val="20"/>
              </w:rPr>
              <w:t>0.88</w:t>
            </w:r>
          </w:p>
        </w:tc>
        <w:tc>
          <w:tcPr>
            <w:tcW w:w="1584" w:type="dxa"/>
            <w:shd w:val="clear" w:color="auto" w:fill="F0FDFA"/>
          </w:tcPr>
          <w:p w14:paraId="2583E5E5" w14:textId="77777777" w:rsidR="007F2E7F" w:rsidRDefault="00690946">
            <w:pPr>
              <w:spacing w:before="40" w:after="40"/>
              <w:jc w:val="center"/>
            </w:pPr>
            <w:r>
              <w:rPr>
                <w:sz w:val="20"/>
              </w:rPr>
              <w:t>0.87</w:t>
            </w:r>
          </w:p>
        </w:tc>
        <w:tc>
          <w:tcPr>
            <w:tcW w:w="1152" w:type="dxa"/>
            <w:shd w:val="clear" w:color="auto" w:fill="F0FDFA"/>
          </w:tcPr>
          <w:p w14:paraId="501742C7" w14:textId="77777777" w:rsidR="007F2E7F" w:rsidRDefault="00690946">
            <w:pPr>
              <w:spacing w:before="40" w:after="40"/>
              <w:jc w:val="center"/>
            </w:pPr>
            <w:r>
              <w:rPr>
                <w:sz w:val="20"/>
              </w:rPr>
              <w:t>60</w:t>
            </w:r>
          </w:p>
        </w:tc>
      </w:tr>
      <w:tr w:rsidR="007F2E7F" w14:paraId="1DA16EED" w14:textId="77777777">
        <w:trPr>
          <w:jc w:val="center"/>
        </w:trPr>
        <w:tc>
          <w:tcPr>
            <w:tcW w:w="3024" w:type="dxa"/>
          </w:tcPr>
          <w:p w14:paraId="1E645201" w14:textId="77777777" w:rsidR="007F2E7F" w:rsidRDefault="00690946">
            <w:pPr>
              <w:spacing w:before="40" w:after="40"/>
              <w:jc w:val="left"/>
            </w:pPr>
            <w:r>
              <w:rPr>
                <w:sz w:val="20"/>
              </w:rPr>
              <w:t>Weighted average</w:t>
            </w:r>
          </w:p>
        </w:tc>
        <w:tc>
          <w:tcPr>
            <w:tcW w:w="1728" w:type="dxa"/>
          </w:tcPr>
          <w:p w14:paraId="09AAB36E" w14:textId="77777777" w:rsidR="007F2E7F" w:rsidRDefault="00690946">
            <w:pPr>
              <w:spacing w:before="40" w:after="40"/>
              <w:jc w:val="center"/>
            </w:pPr>
            <w:r>
              <w:rPr>
                <w:sz w:val="20"/>
              </w:rPr>
              <w:t>0.86</w:t>
            </w:r>
          </w:p>
        </w:tc>
        <w:tc>
          <w:tcPr>
            <w:tcW w:w="1440" w:type="dxa"/>
          </w:tcPr>
          <w:p w14:paraId="74B225E0" w14:textId="77777777" w:rsidR="007F2E7F" w:rsidRDefault="00690946">
            <w:pPr>
              <w:spacing w:before="40" w:after="40"/>
              <w:jc w:val="center"/>
            </w:pPr>
            <w:r>
              <w:rPr>
                <w:sz w:val="20"/>
              </w:rPr>
              <w:t>0.85</w:t>
            </w:r>
          </w:p>
        </w:tc>
        <w:tc>
          <w:tcPr>
            <w:tcW w:w="1584" w:type="dxa"/>
          </w:tcPr>
          <w:p w14:paraId="7163F4F0" w14:textId="77777777" w:rsidR="007F2E7F" w:rsidRDefault="00690946">
            <w:pPr>
              <w:spacing w:before="40" w:after="40"/>
              <w:jc w:val="center"/>
            </w:pPr>
            <w:r>
              <w:rPr>
                <w:sz w:val="20"/>
              </w:rPr>
              <w:t>0.84</w:t>
            </w:r>
          </w:p>
        </w:tc>
        <w:tc>
          <w:tcPr>
            <w:tcW w:w="1152" w:type="dxa"/>
          </w:tcPr>
          <w:p w14:paraId="22B8910D" w14:textId="77777777" w:rsidR="007F2E7F" w:rsidRDefault="00690946">
            <w:pPr>
              <w:spacing w:before="40" w:after="40"/>
              <w:jc w:val="center"/>
            </w:pPr>
            <w:r>
              <w:rPr>
                <w:sz w:val="20"/>
              </w:rPr>
              <w:t>240</w:t>
            </w:r>
          </w:p>
        </w:tc>
      </w:tr>
    </w:tbl>
    <w:p w14:paraId="55292D59" w14:textId="77777777" w:rsidR="007F2E7F" w:rsidRDefault="00690946">
      <w:pPr>
        <w:spacing w:after="240"/>
        <w:jc w:val="center"/>
      </w:pPr>
      <w:r>
        <w:rPr>
          <w:i/>
          <w:color w:val="64748B"/>
          <w:sz w:val="19"/>
        </w:rPr>
        <w:t>Table 4. DistressAnalyzer classification performance against clinician labels (n = 240).</w:t>
      </w:r>
    </w:p>
    <w:p w14:paraId="27BD9277" w14:textId="77777777" w:rsidR="007F2E7F" w:rsidRDefault="00690946">
      <w:pPr>
        <w:pStyle w:val="Heading2"/>
      </w:pPr>
      <w:r>
        <w:t>6.2 Screening Outcomes</w:t>
      </w:r>
    </w:p>
    <w:p w14:paraId="2EA89E9F" w14:textId="77777777" w:rsidR="007F2E7F" w:rsidRDefault="00690946">
      <w:r>
        <w:t xml:space="preserve">Of the 120 enrolled students, 109 completed the full screening — a completion rate of 91%, well above the 70–75% typical of online </w:t>
      </w:r>
      <w:r>
        <w:t>mental-health assessments. We attribute the difference to the single-question cadence: when each screen shows only one item, the per-step cognitive load is low enough that most students simply continue. Table 5 reports the severity distribution. The combin</w:t>
      </w:r>
      <w:r>
        <w:t xml:space="preserve">ed moderate-to-severe rate of 66.7% sits within a single percentage point of the 68.1% reported by Baklola et al. across their far larger national sample. We are cautious not to over-interpret this — 120 students from two faculties is not a representative </w:t>
      </w:r>
      <w:r>
        <w:t>sample — but the close alignment is at least reassuring evidence that the instrument is not measuring something idiosyncratic. Thirteen students (10.8%) triggered the crisis pathway on PHQ-9 item 9 and were shown the full crisis-resource screen before cont</w:t>
      </w:r>
      <w:r>
        <w:t>inuing.</w:t>
      </w:r>
    </w:p>
    <w:tbl>
      <w:tblPr>
        <w:tblStyle w:val="TableGrid"/>
        <w:tblW w:w="0" w:type="auto"/>
        <w:jc w:val="center"/>
        <w:tblLook w:val="04A0" w:firstRow="1" w:lastRow="0" w:firstColumn="1" w:lastColumn="0" w:noHBand="0" w:noVBand="1"/>
      </w:tblPr>
      <w:tblGrid>
        <w:gridCol w:w="2933"/>
        <w:gridCol w:w="2318"/>
        <w:gridCol w:w="2158"/>
        <w:gridCol w:w="2167"/>
      </w:tblGrid>
      <w:tr w:rsidR="007F2E7F" w14:paraId="7EB240B1" w14:textId="77777777">
        <w:trPr>
          <w:jc w:val="center"/>
        </w:trPr>
        <w:tc>
          <w:tcPr>
            <w:tcW w:w="3168" w:type="dxa"/>
            <w:shd w:val="clear" w:color="auto" w:fill="0F766E"/>
          </w:tcPr>
          <w:p w14:paraId="15DA06DE" w14:textId="77777777" w:rsidR="007F2E7F" w:rsidRDefault="00690946">
            <w:pPr>
              <w:spacing w:before="40" w:after="40"/>
              <w:jc w:val="center"/>
            </w:pPr>
            <w:r>
              <w:rPr>
                <w:b/>
                <w:color w:val="FFFFFF"/>
                <w:sz w:val="20"/>
              </w:rPr>
              <w:t>Distress level</w:t>
            </w:r>
          </w:p>
        </w:tc>
        <w:tc>
          <w:tcPr>
            <w:tcW w:w="2448" w:type="dxa"/>
            <w:shd w:val="clear" w:color="auto" w:fill="0F766E"/>
          </w:tcPr>
          <w:p w14:paraId="6846229A" w14:textId="77777777" w:rsidR="007F2E7F" w:rsidRDefault="00690946">
            <w:pPr>
              <w:spacing w:before="40" w:after="40"/>
              <w:jc w:val="center"/>
            </w:pPr>
            <w:r>
              <w:rPr>
                <w:b/>
                <w:color w:val="FFFFFF"/>
                <w:sz w:val="20"/>
              </w:rPr>
              <w:t>PHQ-9 (Depression)</w:t>
            </w:r>
          </w:p>
        </w:tc>
        <w:tc>
          <w:tcPr>
            <w:tcW w:w="2304" w:type="dxa"/>
            <w:shd w:val="clear" w:color="auto" w:fill="0F766E"/>
          </w:tcPr>
          <w:p w14:paraId="65AA5160" w14:textId="77777777" w:rsidR="007F2E7F" w:rsidRDefault="00690946">
            <w:pPr>
              <w:spacing w:before="40" w:after="40"/>
              <w:jc w:val="center"/>
            </w:pPr>
            <w:r>
              <w:rPr>
                <w:b/>
                <w:color w:val="FFFFFF"/>
                <w:sz w:val="20"/>
              </w:rPr>
              <w:t>GAD-7 (Anxiety)</w:t>
            </w:r>
          </w:p>
        </w:tc>
        <w:tc>
          <w:tcPr>
            <w:tcW w:w="2304" w:type="dxa"/>
            <w:shd w:val="clear" w:color="auto" w:fill="0F766E"/>
          </w:tcPr>
          <w:p w14:paraId="5200AB23" w14:textId="77777777" w:rsidR="007F2E7F" w:rsidRDefault="00690946">
            <w:pPr>
              <w:spacing w:before="40" w:after="40"/>
              <w:jc w:val="center"/>
            </w:pPr>
            <w:r>
              <w:rPr>
                <w:b/>
                <w:color w:val="FFFFFF"/>
                <w:sz w:val="20"/>
              </w:rPr>
              <w:t>Combined severity</w:t>
            </w:r>
          </w:p>
        </w:tc>
      </w:tr>
      <w:tr w:rsidR="007F2E7F" w14:paraId="5A658E0D" w14:textId="77777777">
        <w:trPr>
          <w:jc w:val="center"/>
        </w:trPr>
        <w:tc>
          <w:tcPr>
            <w:tcW w:w="3168" w:type="dxa"/>
          </w:tcPr>
          <w:p w14:paraId="1768C47C" w14:textId="77777777" w:rsidR="007F2E7F" w:rsidRDefault="00690946">
            <w:pPr>
              <w:spacing w:before="40" w:after="40"/>
              <w:jc w:val="left"/>
            </w:pPr>
            <w:r>
              <w:rPr>
                <w:sz w:val="20"/>
              </w:rPr>
              <w:lastRenderedPageBreak/>
              <w:t>Minimal (0–4)</w:t>
            </w:r>
          </w:p>
        </w:tc>
        <w:tc>
          <w:tcPr>
            <w:tcW w:w="2448" w:type="dxa"/>
          </w:tcPr>
          <w:p w14:paraId="29467807" w14:textId="77777777" w:rsidR="007F2E7F" w:rsidRDefault="00690946">
            <w:pPr>
              <w:spacing w:before="40" w:after="40"/>
              <w:jc w:val="center"/>
            </w:pPr>
            <w:r>
              <w:rPr>
                <w:sz w:val="20"/>
              </w:rPr>
              <w:t>18.3% (n=22)</w:t>
            </w:r>
          </w:p>
        </w:tc>
        <w:tc>
          <w:tcPr>
            <w:tcW w:w="2304" w:type="dxa"/>
          </w:tcPr>
          <w:p w14:paraId="0F777A1D" w14:textId="77777777" w:rsidR="007F2E7F" w:rsidRDefault="00690946">
            <w:pPr>
              <w:spacing w:before="40" w:after="40"/>
              <w:jc w:val="center"/>
            </w:pPr>
            <w:r>
              <w:rPr>
                <w:sz w:val="20"/>
              </w:rPr>
              <w:t>21.7% (n=26)</w:t>
            </w:r>
          </w:p>
        </w:tc>
        <w:tc>
          <w:tcPr>
            <w:tcW w:w="2304" w:type="dxa"/>
          </w:tcPr>
          <w:p w14:paraId="75946EA4" w14:textId="77777777" w:rsidR="007F2E7F" w:rsidRDefault="00690946">
            <w:pPr>
              <w:spacing w:before="40" w:after="40"/>
              <w:jc w:val="center"/>
            </w:pPr>
            <w:r>
              <w:rPr>
                <w:sz w:val="20"/>
              </w:rPr>
              <w:t>16.7% (n=20)</w:t>
            </w:r>
          </w:p>
        </w:tc>
      </w:tr>
      <w:tr w:rsidR="007F2E7F" w14:paraId="2B4048D4" w14:textId="77777777">
        <w:trPr>
          <w:jc w:val="center"/>
        </w:trPr>
        <w:tc>
          <w:tcPr>
            <w:tcW w:w="3168" w:type="dxa"/>
            <w:shd w:val="clear" w:color="auto" w:fill="F0FDFA"/>
          </w:tcPr>
          <w:p w14:paraId="050767F6" w14:textId="77777777" w:rsidR="007F2E7F" w:rsidRDefault="00690946">
            <w:pPr>
              <w:spacing w:before="40" w:after="40"/>
              <w:jc w:val="left"/>
            </w:pPr>
            <w:r>
              <w:rPr>
                <w:sz w:val="20"/>
              </w:rPr>
              <w:t>Mild (5–9)</w:t>
            </w:r>
          </w:p>
        </w:tc>
        <w:tc>
          <w:tcPr>
            <w:tcW w:w="2448" w:type="dxa"/>
            <w:shd w:val="clear" w:color="auto" w:fill="F0FDFA"/>
          </w:tcPr>
          <w:p w14:paraId="082BF6AD" w14:textId="77777777" w:rsidR="007F2E7F" w:rsidRDefault="00690946">
            <w:pPr>
              <w:spacing w:before="40" w:after="40"/>
              <w:jc w:val="center"/>
            </w:pPr>
            <w:r>
              <w:rPr>
                <w:sz w:val="20"/>
              </w:rPr>
              <w:t>15.0% (n=18)</w:t>
            </w:r>
          </w:p>
        </w:tc>
        <w:tc>
          <w:tcPr>
            <w:tcW w:w="2304" w:type="dxa"/>
            <w:shd w:val="clear" w:color="auto" w:fill="F0FDFA"/>
          </w:tcPr>
          <w:p w14:paraId="19A30811" w14:textId="77777777" w:rsidR="007F2E7F" w:rsidRDefault="00690946">
            <w:pPr>
              <w:spacing w:before="40" w:after="40"/>
              <w:jc w:val="center"/>
            </w:pPr>
            <w:r>
              <w:rPr>
                <w:sz w:val="20"/>
              </w:rPr>
              <w:t>18.3% (n=22)</w:t>
            </w:r>
          </w:p>
        </w:tc>
        <w:tc>
          <w:tcPr>
            <w:tcW w:w="2304" w:type="dxa"/>
            <w:shd w:val="clear" w:color="auto" w:fill="F0FDFA"/>
          </w:tcPr>
          <w:p w14:paraId="1E793704" w14:textId="77777777" w:rsidR="007F2E7F" w:rsidRDefault="00690946">
            <w:pPr>
              <w:spacing w:before="40" w:after="40"/>
              <w:jc w:val="center"/>
            </w:pPr>
            <w:r>
              <w:rPr>
                <w:sz w:val="20"/>
              </w:rPr>
              <w:t>16.7% (n=20)</w:t>
            </w:r>
          </w:p>
        </w:tc>
      </w:tr>
      <w:tr w:rsidR="007F2E7F" w14:paraId="5340774B" w14:textId="77777777">
        <w:trPr>
          <w:jc w:val="center"/>
        </w:trPr>
        <w:tc>
          <w:tcPr>
            <w:tcW w:w="3168" w:type="dxa"/>
          </w:tcPr>
          <w:p w14:paraId="5C36C594" w14:textId="77777777" w:rsidR="007F2E7F" w:rsidRDefault="00690946">
            <w:pPr>
              <w:spacing w:before="40" w:after="40"/>
              <w:jc w:val="left"/>
            </w:pPr>
            <w:r>
              <w:rPr>
                <w:sz w:val="20"/>
              </w:rPr>
              <w:t>Moderate (10–14)</w:t>
            </w:r>
          </w:p>
        </w:tc>
        <w:tc>
          <w:tcPr>
            <w:tcW w:w="2448" w:type="dxa"/>
          </w:tcPr>
          <w:p w14:paraId="3C46B36E" w14:textId="77777777" w:rsidR="007F2E7F" w:rsidRDefault="00690946">
            <w:pPr>
              <w:spacing w:before="40" w:after="40"/>
              <w:jc w:val="center"/>
            </w:pPr>
            <w:r>
              <w:rPr>
                <w:sz w:val="20"/>
              </w:rPr>
              <w:t>30.0% (n=36)</w:t>
            </w:r>
          </w:p>
        </w:tc>
        <w:tc>
          <w:tcPr>
            <w:tcW w:w="2304" w:type="dxa"/>
          </w:tcPr>
          <w:p w14:paraId="7F5E55AE" w14:textId="77777777" w:rsidR="007F2E7F" w:rsidRDefault="00690946">
            <w:pPr>
              <w:spacing w:before="40" w:after="40"/>
              <w:jc w:val="center"/>
            </w:pPr>
            <w:r>
              <w:rPr>
                <w:sz w:val="20"/>
              </w:rPr>
              <w:t>27.5% (n=33)</w:t>
            </w:r>
          </w:p>
        </w:tc>
        <w:tc>
          <w:tcPr>
            <w:tcW w:w="2304" w:type="dxa"/>
          </w:tcPr>
          <w:p w14:paraId="6109E26E" w14:textId="77777777" w:rsidR="007F2E7F" w:rsidRDefault="00690946">
            <w:pPr>
              <w:spacing w:before="40" w:after="40"/>
              <w:jc w:val="center"/>
            </w:pPr>
            <w:r>
              <w:rPr>
                <w:sz w:val="20"/>
              </w:rPr>
              <w:t>29.2% (n=35)</w:t>
            </w:r>
          </w:p>
        </w:tc>
      </w:tr>
      <w:tr w:rsidR="007F2E7F" w14:paraId="02AC8E54" w14:textId="77777777">
        <w:trPr>
          <w:jc w:val="center"/>
        </w:trPr>
        <w:tc>
          <w:tcPr>
            <w:tcW w:w="3168" w:type="dxa"/>
            <w:shd w:val="clear" w:color="auto" w:fill="F0FDFA"/>
          </w:tcPr>
          <w:p w14:paraId="6B2D5036" w14:textId="77777777" w:rsidR="007F2E7F" w:rsidRDefault="00690946">
            <w:pPr>
              <w:spacing w:before="40" w:after="40"/>
              <w:jc w:val="left"/>
            </w:pPr>
            <w:r>
              <w:rPr>
                <w:sz w:val="20"/>
              </w:rPr>
              <w:t xml:space="preserve">Mod. severe / </w:t>
            </w:r>
            <w:r>
              <w:rPr>
                <w:sz w:val="20"/>
              </w:rPr>
              <w:t>severe (15+)</w:t>
            </w:r>
          </w:p>
        </w:tc>
        <w:tc>
          <w:tcPr>
            <w:tcW w:w="2448" w:type="dxa"/>
            <w:shd w:val="clear" w:color="auto" w:fill="F0FDFA"/>
          </w:tcPr>
          <w:p w14:paraId="446B0AE6" w14:textId="77777777" w:rsidR="007F2E7F" w:rsidRDefault="00690946">
            <w:pPr>
              <w:spacing w:before="40" w:after="40"/>
              <w:jc w:val="center"/>
            </w:pPr>
            <w:r>
              <w:rPr>
                <w:sz w:val="20"/>
              </w:rPr>
              <w:t>36.7% (n=44)</w:t>
            </w:r>
          </w:p>
        </w:tc>
        <w:tc>
          <w:tcPr>
            <w:tcW w:w="2304" w:type="dxa"/>
            <w:shd w:val="clear" w:color="auto" w:fill="F0FDFA"/>
          </w:tcPr>
          <w:p w14:paraId="598DE6F4" w14:textId="77777777" w:rsidR="007F2E7F" w:rsidRDefault="00690946">
            <w:pPr>
              <w:spacing w:before="40" w:after="40"/>
              <w:jc w:val="center"/>
            </w:pPr>
            <w:r>
              <w:rPr>
                <w:sz w:val="20"/>
              </w:rPr>
              <w:t>32.5% (n=39)</w:t>
            </w:r>
          </w:p>
        </w:tc>
        <w:tc>
          <w:tcPr>
            <w:tcW w:w="2304" w:type="dxa"/>
            <w:shd w:val="clear" w:color="auto" w:fill="F0FDFA"/>
          </w:tcPr>
          <w:p w14:paraId="33E210D5" w14:textId="77777777" w:rsidR="007F2E7F" w:rsidRDefault="00690946">
            <w:pPr>
              <w:spacing w:before="40" w:after="40"/>
              <w:jc w:val="center"/>
            </w:pPr>
            <w:r>
              <w:rPr>
                <w:sz w:val="20"/>
              </w:rPr>
              <w:t>37.5% (n=45)</w:t>
            </w:r>
          </w:p>
        </w:tc>
      </w:tr>
    </w:tbl>
    <w:p w14:paraId="30DCE2EA" w14:textId="77777777" w:rsidR="007F2E7F" w:rsidRDefault="00690946">
      <w:pPr>
        <w:spacing w:after="240"/>
        <w:jc w:val="center"/>
      </w:pPr>
      <w:r>
        <w:rPr>
          <w:i/>
          <w:color w:val="64748B"/>
          <w:sz w:val="19"/>
        </w:rPr>
        <w:t>Table 5. Pilot screening severity distribution (n = 120).</w:t>
      </w:r>
    </w:p>
    <w:p w14:paraId="24F9FFE8" w14:textId="77777777" w:rsidR="007F2E7F" w:rsidRDefault="00690946">
      <w:pPr>
        <w:pStyle w:val="Heading2"/>
      </w:pPr>
      <w:r>
        <w:t>6.3 User Satisfaction</w:t>
      </w:r>
    </w:p>
    <w:p w14:paraId="25DB2A0B" w14:textId="77777777" w:rsidR="007F2E7F" w:rsidRDefault="00690946">
      <w:r>
        <w:t xml:space="preserve">Post-session surveys were returned by 108 of the 120 participants. Overall satisfaction was 4.2 out of 5, with 88% scoring </w:t>
      </w:r>
      <w:r>
        <w:t>4 or higher. As Table 6 details, ease of completion scored highest (4.5), confirming that the single-item format worked, while the coping recommendations scored lowest (4.0). Qualitative comments were consistent and constructive: students wanted more Egypt</w:t>
      </w:r>
      <w:r>
        <w:t>-specific content, and several noted that the recommendations did not sufficiently acknowledge religious coping as a legitimate strategy. That is a fair criticism and a tractable one, and it directly informs the future work in Section 8.</w:t>
      </w:r>
    </w:p>
    <w:tbl>
      <w:tblPr>
        <w:tblStyle w:val="TableGrid"/>
        <w:tblW w:w="0" w:type="auto"/>
        <w:jc w:val="center"/>
        <w:tblLook w:val="04A0" w:firstRow="1" w:lastRow="0" w:firstColumn="1" w:lastColumn="0" w:noHBand="0" w:noVBand="1"/>
      </w:tblPr>
      <w:tblGrid>
        <w:gridCol w:w="5145"/>
        <w:gridCol w:w="2143"/>
        <w:gridCol w:w="2288"/>
      </w:tblGrid>
      <w:tr w:rsidR="007F2E7F" w14:paraId="6164D45B" w14:textId="77777777">
        <w:trPr>
          <w:jc w:val="center"/>
        </w:trPr>
        <w:tc>
          <w:tcPr>
            <w:tcW w:w="5184" w:type="dxa"/>
            <w:shd w:val="clear" w:color="auto" w:fill="0F766E"/>
          </w:tcPr>
          <w:p w14:paraId="63E8BBC4" w14:textId="77777777" w:rsidR="007F2E7F" w:rsidRDefault="00690946">
            <w:pPr>
              <w:spacing w:before="40" w:after="40"/>
              <w:jc w:val="center"/>
            </w:pPr>
            <w:r>
              <w:rPr>
                <w:b/>
                <w:color w:val="FFFFFF"/>
                <w:sz w:val="20"/>
              </w:rPr>
              <w:t>Dimension</w:t>
            </w:r>
          </w:p>
        </w:tc>
        <w:tc>
          <w:tcPr>
            <w:tcW w:w="2160" w:type="dxa"/>
            <w:shd w:val="clear" w:color="auto" w:fill="0F766E"/>
          </w:tcPr>
          <w:p w14:paraId="72782AE3" w14:textId="77777777" w:rsidR="007F2E7F" w:rsidRDefault="00690946">
            <w:pPr>
              <w:spacing w:before="40" w:after="40"/>
              <w:jc w:val="center"/>
            </w:pPr>
            <w:r>
              <w:rPr>
                <w:b/>
                <w:color w:val="FFFFFF"/>
                <w:sz w:val="20"/>
              </w:rPr>
              <w:t>Mean (1–</w:t>
            </w:r>
            <w:r>
              <w:rPr>
                <w:b/>
                <w:color w:val="FFFFFF"/>
                <w:sz w:val="20"/>
              </w:rPr>
              <w:t>5)</w:t>
            </w:r>
          </w:p>
        </w:tc>
        <w:tc>
          <w:tcPr>
            <w:tcW w:w="2304" w:type="dxa"/>
            <w:shd w:val="clear" w:color="auto" w:fill="0F766E"/>
          </w:tcPr>
          <w:p w14:paraId="07123AC2" w14:textId="77777777" w:rsidR="007F2E7F" w:rsidRDefault="00690946">
            <w:pPr>
              <w:spacing w:before="40" w:after="40"/>
              <w:jc w:val="center"/>
            </w:pPr>
            <w:r>
              <w:rPr>
                <w:b/>
                <w:color w:val="FFFFFF"/>
                <w:sz w:val="20"/>
              </w:rPr>
              <w:t>Satisfied (≥4)</w:t>
            </w:r>
          </w:p>
        </w:tc>
      </w:tr>
      <w:tr w:rsidR="007F2E7F" w14:paraId="50E64722" w14:textId="77777777">
        <w:trPr>
          <w:jc w:val="center"/>
        </w:trPr>
        <w:tc>
          <w:tcPr>
            <w:tcW w:w="5184" w:type="dxa"/>
          </w:tcPr>
          <w:p w14:paraId="74338384" w14:textId="77777777" w:rsidR="007F2E7F" w:rsidRDefault="00690946">
            <w:pPr>
              <w:spacing w:before="40" w:after="40"/>
              <w:jc w:val="left"/>
            </w:pPr>
            <w:r>
              <w:rPr>
                <w:sz w:val="20"/>
              </w:rPr>
              <w:t>Arabic language quality and naturalness</w:t>
            </w:r>
          </w:p>
        </w:tc>
        <w:tc>
          <w:tcPr>
            <w:tcW w:w="2160" w:type="dxa"/>
          </w:tcPr>
          <w:p w14:paraId="774964B2" w14:textId="77777777" w:rsidR="007F2E7F" w:rsidRDefault="00690946">
            <w:pPr>
              <w:spacing w:before="40" w:after="40"/>
              <w:jc w:val="center"/>
            </w:pPr>
            <w:r>
              <w:rPr>
                <w:sz w:val="20"/>
              </w:rPr>
              <w:t>4.1</w:t>
            </w:r>
          </w:p>
        </w:tc>
        <w:tc>
          <w:tcPr>
            <w:tcW w:w="2304" w:type="dxa"/>
          </w:tcPr>
          <w:p w14:paraId="55A909B5" w14:textId="77777777" w:rsidR="007F2E7F" w:rsidRDefault="00690946">
            <w:pPr>
              <w:spacing w:before="40" w:after="40"/>
              <w:jc w:val="center"/>
            </w:pPr>
            <w:r>
              <w:rPr>
                <w:sz w:val="20"/>
              </w:rPr>
              <w:t>80%</w:t>
            </w:r>
          </w:p>
        </w:tc>
      </w:tr>
      <w:tr w:rsidR="007F2E7F" w14:paraId="221C78DC" w14:textId="77777777">
        <w:trPr>
          <w:jc w:val="center"/>
        </w:trPr>
        <w:tc>
          <w:tcPr>
            <w:tcW w:w="5184" w:type="dxa"/>
            <w:shd w:val="clear" w:color="auto" w:fill="F0FDFA"/>
          </w:tcPr>
          <w:p w14:paraId="2D43D026" w14:textId="77777777" w:rsidR="007F2E7F" w:rsidRDefault="00690946">
            <w:pPr>
              <w:spacing w:before="40" w:after="40"/>
              <w:jc w:val="left"/>
            </w:pPr>
            <w:r>
              <w:rPr>
                <w:sz w:val="20"/>
              </w:rPr>
              <w:t>Ease of completing the screening</w:t>
            </w:r>
          </w:p>
        </w:tc>
        <w:tc>
          <w:tcPr>
            <w:tcW w:w="2160" w:type="dxa"/>
            <w:shd w:val="clear" w:color="auto" w:fill="F0FDFA"/>
          </w:tcPr>
          <w:p w14:paraId="1D9511C1" w14:textId="77777777" w:rsidR="007F2E7F" w:rsidRDefault="00690946">
            <w:pPr>
              <w:spacing w:before="40" w:after="40"/>
              <w:jc w:val="center"/>
            </w:pPr>
            <w:r>
              <w:rPr>
                <w:sz w:val="20"/>
              </w:rPr>
              <w:t>4.5</w:t>
            </w:r>
          </w:p>
        </w:tc>
        <w:tc>
          <w:tcPr>
            <w:tcW w:w="2304" w:type="dxa"/>
            <w:shd w:val="clear" w:color="auto" w:fill="F0FDFA"/>
          </w:tcPr>
          <w:p w14:paraId="7AD6EBAE" w14:textId="77777777" w:rsidR="007F2E7F" w:rsidRDefault="00690946">
            <w:pPr>
              <w:spacing w:before="40" w:after="40"/>
              <w:jc w:val="center"/>
            </w:pPr>
            <w:r>
              <w:rPr>
                <w:sz w:val="20"/>
              </w:rPr>
              <w:t>92%</w:t>
            </w:r>
          </w:p>
        </w:tc>
      </w:tr>
      <w:tr w:rsidR="007F2E7F" w14:paraId="1B2B072D" w14:textId="77777777">
        <w:trPr>
          <w:jc w:val="center"/>
        </w:trPr>
        <w:tc>
          <w:tcPr>
            <w:tcW w:w="5184" w:type="dxa"/>
          </w:tcPr>
          <w:p w14:paraId="39555322" w14:textId="77777777" w:rsidR="007F2E7F" w:rsidRDefault="00690946">
            <w:pPr>
              <w:spacing w:before="40" w:after="40"/>
              <w:jc w:val="left"/>
            </w:pPr>
            <w:r>
              <w:rPr>
                <w:sz w:val="20"/>
              </w:rPr>
              <w:t>Relevance of coping recommendations</w:t>
            </w:r>
          </w:p>
        </w:tc>
        <w:tc>
          <w:tcPr>
            <w:tcW w:w="2160" w:type="dxa"/>
          </w:tcPr>
          <w:p w14:paraId="19631692" w14:textId="77777777" w:rsidR="007F2E7F" w:rsidRDefault="00690946">
            <w:pPr>
              <w:spacing w:before="40" w:after="40"/>
              <w:jc w:val="center"/>
            </w:pPr>
            <w:r>
              <w:rPr>
                <w:sz w:val="20"/>
              </w:rPr>
              <w:t>4.0</w:t>
            </w:r>
          </w:p>
        </w:tc>
        <w:tc>
          <w:tcPr>
            <w:tcW w:w="2304" w:type="dxa"/>
          </w:tcPr>
          <w:p w14:paraId="0965A301" w14:textId="77777777" w:rsidR="007F2E7F" w:rsidRDefault="00690946">
            <w:pPr>
              <w:spacing w:before="40" w:after="40"/>
              <w:jc w:val="center"/>
            </w:pPr>
            <w:r>
              <w:rPr>
                <w:sz w:val="20"/>
              </w:rPr>
              <w:t>78%</w:t>
            </w:r>
          </w:p>
        </w:tc>
      </w:tr>
      <w:tr w:rsidR="007F2E7F" w14:paraId="7997089F" w14:textId="77777777">
        <w:trPr>
          <w:jc w:val="center"/>
        </w:trPr>
        <w:tc>
          <w:tcPr>
            <w:tcW w:w="5184" w:type="dxa"/>
            <w:shd w:val="clear" w:color="auto" w:fill="F0FDFA"/>
          </w:tcPr>
          <w:p w14:paraId="5CBF0A75" w14:textId="77777777" w:rsidR="007F2E7F" w:rsidRDefault="00690946">
            <w:pPr>
              <w:spacing w:before="40" w:after="40"/>
              <w:jc w:val="left"/>
            </w:pPr>
            <w:r>
              <w:rPr>
                <w:sz w:val="20"/>
              </w:rPr>
              <w:t>Feeling of privacy and safety</w:t>
            </w:r>
          </w:p>
        </w:tc>
        <w:tc>
          <w:tcPr>
            <w:tcW w:w="2160" w:type="dxa"/>
            <w:shd w:val="clear" w:color="auto" w:fill="F0FDFA"/>
          </w:tcPr>
          <w:p w14:paraId="280124CA" w14:textId="77777777" w:rsidR="007F2E7F" w:rsidRDefault="00690946">
            <w:pPr>
              <w:spacing w:before="40" w:after="40"/>
              <w:jc w:val="center"/>
            </w:pPr>
            <w:r>
              <w:rPr>
                <w:sz w:val="20"/>
              </w:rPr>
              <w:t>4.4</w:t>
            </w:r>
          </w:p>
        </w:tc>
        <w:tc>
          <w:tcPr>
            <w:tcW w:w="2304" w:type="dxa"/>
            <w:shd w:val="clear" w:color="auto" w:fill="F0FDFA"/>
          </w:tcPr>
          <w:p w14:paraId="4EED1DA4" w14:textId="77777777" w:rsidR="007F2E7F" w:rsidRDefault="00690946">
            <w:pPr>
              <w:spacing w:before="40" w:after="40"/>
              <w:jc w:val="center"/>
            </w:pPr>
            <w:r>
              <w:rPr>
                <w:sz w:val="20"/>
              </w:rPr>
              <w:t>89%</w:t>
            </w:r>
          </w:p>
        </w:tc>
      </w:tr>
      <w:tr w:rsidR="007F2E7F" w14:paraId="658B619C" w14:textId="77777777">
        <w:trPr>
          <w:jc w:val="center"/>
        </w:trPr>
        <w:tc>
          <w:tcPr>
            <w:tcW w:w="5184" w:type="dxa"/>
          </w:tcPr>
          <w:p w14:paraId="3232B91E" w14:textId="77777777" w:rsidR="007F2E7F" w:rsidRDefault="00690946">
            <w:pPr>
              <w:spacing w:before="40" w:after="40"/>
              <w:jc w:val="left"/>
            </w:pPr>
            <w:r>
              <w:rPr>
                <w:sz w:val="20"/>
              </w:rPr>
              <w:t>Overall satisfaction</w:t>
            </w:r>
          </w:p>
        </w:tc>
        <w:tc>
          <w:tcPr>
            <w:tcW w:w="2160" w:type="dxa"/>
          </w:tcPr>
          <w:p w14:paraId="5EF48964" w14:textId="77777777" w:rsidR="007F2E7F" w:rsidRDefault="00690946">
            <w:pPr>
              <w:spacing w:before="40" w:after="40"/>
              <w:jc w:val="center"/>
            </w:pPr>
            <w:r>
              <w:rPr>
                <w:sz w:val="20"/>
              </w:rPr>
              <w:t>4.2</w:t>
            </w:r>
          </w:p>
        </w:tc>
        <w:tc>
          <w:tcPr>
            <w:tcW w:w="2304" w:type="dxa"/>
          </w:tcPr>
          <w:p w14:paraId="6647A4D5" w14:textId="77777777" w:rsidR="007F2E7F" w:rsidRDefault="00690946">
            <w:pPr>
              <w:spacing w:before="40" w:after="40"/>
              <w:jc w:val="center"/>
            </w:pPr>
            <w:r>
              <w:rPr>
                <w:sz w:val="20"/>
              </w:rPr>
              <w:t>88%</w:t>
            </w:r>
          </w:p>
        </w:tc>
      </w:tr>
    </w:tbl>
    <w:p w14:paraId="2F2C7C88" w14:textId="77777777" w:rsidR="007F2E7F" w:rsidRDefault="00690946">
      <w:pPr>
        <w:spacing w:after="240"/>
        <w:jc w:val="center"/>
      </w:pPr>
      <w:r>
        <w:rPr>
          <w:i/>
          <w:color w:val="64748B"/>
          <w:sz w:val="19"/>
        </w:rPr>
        <w:t xml:space="preserve">Table 6. </w:t>
      </w:r>
      <w:r>
        <w:rPr>
          <w:i/>
          <w:color w:val="64748B"/>
          <w:sz w:val="19"/>
        </w:rPr>
        <w:t>User-satisfaction survey results (n = 108).</w:t>
      </w:r>
    </w:p>
    <w:p w14:paraId="58B24598" w14:textId="77777777" w:rsidR="007F2E7F" w:rsidRDefault="00690946">
      <w:pPr>
        <w:pStyle w:val="Heading2"/>
      </w:pPr>
      <w:r>
        <w:t>6.4 The Result That Mattered Most</w:t>
      </w:r>
    </w:p>
    <w:p w14:paraId="4A24D067" w14:textId="77777777" w:rsidR="007F2E7F" w:rsidRDefault="00690946">
      <w:r>
        <w:t xml:space="preserve">The single most important number from the pilot is not a model metric. When asked, 79% of participants — 95 of 120 — reported that Sanad was the first structured </w:t>
      </w:r>
      <w:r>
        <w:t xml:space="preserve">mental-health resource they had ever accessed. Not an app, not a counsellor, not even an online article with a screening questionnaire. Nothing. That a four-week pilot of a student project reached students like that is a measure less of the tool's quality </w:t>
      </w:r>
      <w:r>
        <w:t>than of the size of the gap that currently exists — and it is the clearest evidence that the low-barrier design hypothesis is correct.</w:t>
      </w:r>
    </w:p>
    <w:p w14:paraId="015BE6C0" w14:textId="77777777" w:rsidR="007F2E7F" w:rsidRDefault="00690946">
      <w:r>
        <w:br w:type="page"/>
      </w:r>
    </w:p>
    <w:p w14:paraId="3DAFF35F" w14:textId="77777777" w:rsidR="007F2E7F" w:rsidRDefault="00690946">
      <w:pPr>
        <w:pStyle w:val="Heading1"/>
        <w:pBdr>
          <w:bottom w:val="single" w:sz="14" w:space="4" w:color="0D9488"/>
        </w:pBdr>
      </w:pPr>
      <w:r>
        <w:lastRenderedPageBreak/>
        <w:t>7. Limitations and Threats to Validity</w:t>
      </w:r>
    </w:p>
    <w:p w14:paraId="22185004" w14:textId="77777777" w:rsidR="007F2E7F" w:rsidRDefault="00690946">
      <w:r>
        <w:t>The findings reported here should be read with several limitations clearly in vi</w:t>
      </w:r>
      <w:r>
        <w:t>ew.</w:t>
      </w:r>
    </w:p>
    <w:p w14:paraId="19C279DB" w14:textId="77777777" w:rsidR="007F2E7F" w:rsidRDefault="00690946">
      <w:pPr>
        <w:pStyle w:val="ListBullet"/>
      </w:pPr>
      <w:r>
        <w:t xml:space="preserve">Sample. The pilot involved 120 students from two faculties at two universities, recruited through self-selecting Telegram channels. This is neither random nor representative, and students sufficiently motivated to join a mental-health pilot may differ </w:t>
      </w:r>
      <w:r>
        <w:t>systematically from the wider student body.</w:t>
      </w:r>
    </w:p>
    <w:p w14:paraId="54C97636" w14:textId="77777777" w:rsidR="007F2E7F" w:rsidRDefault="00690946">
      <w:pPr>
        <w:pStyle w:val="ListBullet"/>
      </w:pPr>
      <w:r>
        <w:t>No clinical gold standard for outcomes. The study evaluates classification agreement, completion, and satisfaction — not clinical effectiveness. It provides no evidence that using Sanad improves mental health, an</w:t>
      </w:r>
      <w:r>
        <w:t>d it should not be read as making that claim.</w:t>
      </w:r>
    </w:p>
    <w:p w14:paraId="4FC8E389" w14:textId="77777777" w:rsidR="007F2E7F" w:rsidRDefault="00690946">
      <w:pPr>
        <w:pStyle w:val="ListBullet"/>
      </w:pPr>
      <w:r>
        <w:t>Classifier ceiling. Distress classification depends on a third-party LLM whose behaviour can change between versions, and whose 0.80 recall on the mild class indicates a real weakness at the most ambiguous boun</w:t>
      </w:r>
      <w:r>
        <w:t>dary. The conservative ensemble limits the harm of this but does not remove it.</w:t>
      </w:r>
    </w:p>
    <w:p w14:paraId="68CDEA84" w14:textId="77777777" w:rsidR="007F2E7F" w:rsidRDefault="00690946">
      <w:pPr>
        <w:pStyle w:val="ListBullet"/>
      </w:pPr>
      <w:r>
        <w:t>Self-report and social desirability. Both the screening instruments and the satisfaction survey are self-reported and therefore subject to recall and social-desirability effect</w:t>
      </w:r>
      <w:r>
        <w:t>s.</w:t>
      </w:r>
    </w:p>
    <w:p w14:paraId="3EAAAB6F" w14:textId="77777777" w:rsidR="007F2E7F" w:rsidRDefault="00690946">
      <w:pPr>
        <w:pStyle w:val="ListBullet"/>
      </w:pPr>
      <w:r>
        <w:t>Construct validity of the agreement metric. Clinician labels on short free-text responses are themselves imperfect, so the 84.2% figure measures agreement with a fallible reference rather than ground truth.</w:t>
      </w:r>
    </w:p>
    <w:p w14:paraId="347FA73A" w14:textId="77777777" w:rsidR="007F2E7F" w:rsidRDefault="00690946">
      <w:pPr>
        <w:pStyle w:val="ListBullet"/>
      </w:pPr>
      <w:r>
        <w:t>Generalisability of language performance. Egyp</w:t>
      </w:r>
      <w:r>
        <w:t>tian Arabic is one dialect among many; performance on Gulf, Levantine, or Maghrebi varieties was not assessed and should not be assumed.</w:t>
      </w:r>
    </w:p>
    <w:p w14:paraId="203F371C" w14:textId="77777777" w:rsidR="007F2E7F" w:rsidRDefault="00690946">
      <w:r>
        <w:t xml:space="preserve">None of these limitations undermines the core observation — that the tool reached a large fraction of students who had </w:t>
      </w:r>
      <w:r>
        <w:t>never previously used any resource — but they do bound the strength of every other claim, and they define the agenda for the work that should follow.</w:t>
      </w:r>
    </w:p>
    <w:p w14:paraId="3431FB40" w14:textId="77777777" w:rsidR="007F2E7F" w:rsidRDefault="00690946">
      <w:r>
        <w:br w:type="page"/>
      </w:r>
    </w:p>
    <w:p w14:paraId="7C808410" w14:textId="77777777" w:rsidR="007F2E7F" w:rsidRDefault="00690946">
      <w:pPr>
        <w:pStyle w:val="Heading1"/>
        <w:pBdr>
          <w:bottom w:val="single" w:sz="14" w:space="4" w:color="0D9488"/>
        </w:pBdr>
      </w:pPr>
      <w:r>
        <w:lastRenderedPageBreak/>
        <w:t>8. Conclusion and Future Work</w:t>
      </w:r>
    </w:p>
    <w:p w14:paraId="69575465" w14:textId="77777777" w:rsidR="007F2E7F" w:rsidRDefault="00690946">
      <w:r>
        <w:t>Measured purely on its engineering metrics, Sanad performed reasonably for</w:t>
      </w:r>
      <w:r>
        <w:t xml:space="preserve"> a first prototype: 84.2% agreement between the distress classifier and clinician labels, 91% screening completion, and 88% user satisfaction. Those are acceptable numbers for an early-stage system. But the finding that matters is not technical. It is that</w:t>
      </w:r>
      <w:r>
        <w:t xml:space="preserve"> 79% of the students who used Sanad had never before interacted with any mental-health resource of any kind. The fact that a four-week pilot of a student project, built with limited resources and tested on a small sample, reached students like that tells y</w:t>
      </w:r>
      <w:r>
        <w:t>ou a great deal about the size of the gap the existing system leaves open.</w:t>
      </w:r>
    </w:p>
    <w:p w14:paraId="564D86D3" w14:textId="77777777" w:rsidR="007F2E7F" w:rsidRDefault="00690946">
      <w:r>
        <w:t>Sanad will not solve the Egyptian student mental-health crisis, and it does not pretend to. It is one small tool. What it appears able to do — and what the pilot suggests it is alre</w:t>
      </w:r>
      <w:r>
        <w:t>ady doing to some degree — is to serve as a first step for students who would otherwise take no step at all. For a population in which nine of ten distressed students currently receive nothing, lowering the barrier to the first contact is not a trivial ach</w:t>
      </w:r>
      <w:r>
        <w:t>ievement.</w:t>
      </w:r>
    </w:p>
    <w:p w14:paraId="773A2836" w14:textId="77777777" w:rsidR="007F2E7F" w:rsidRDefault="00690946">
      <w:pPr>
        <w:pStyle w:val="Heading2"/>
      </w:pPr>
      <w:r>
        <w:t>Future Work</w:t>
      </w:r>
    </w:p>
    <w:p w14:paraId="0D259E79" w14:textId="77777777" w:rsidR="007F2E7F" w:rsidRDefault="00690946">
      <w:pPr>
        <w:pStyle w:val="ListBullet"/>
      </w:pPr>
      <w:r>
        <w:t>Curate a purpose-built, larger, clinician-labelled dataset of Egyptian student free-text responses to address the classifier's weak recall on the mild-distress boundary, and use it to benchmark providers against one another.</w:t>
      </w:r>
    </w:p>
    <w:p w14:paraId="773D4F5C" w14:textId="77777777" w:rsidR="007F2E7F" w:rsidRDefault="00690946">
      <w:pPr>
        <w:pStyle w:val="ListBullet"/>
      </w:pPr>
      <w:r>
        <w:t xml:space="preserve">Redesign </w:t>
      </w:r>
      <w:r>
        <w:t>the recommendation module to incorporate Islamic-mindfulness and family-centred strategies explicitly, the two informal supports Egyptian students most commonly use and the ones pilot participants asked for.</w:t>
      </w:r>
    </w:p>
    <w:p w14:paraId="061A8099" w14:textId="77777777" w:rsidR="007F2E7F" w:rsidRDefault="00690946">
      <w:pPr>
        <w:pStyle w:val="ListBullet"/>
      </w:pPr>
      <w:r>
        <w:t>Add longitudinal tracking so registered users ca</w:t>
      </w:r>
      <w:r>
        <w:t>n monitor their scores over time and receive a gentle alert if their distress level rises across sessions.</w:t>
      </w:r>
    </w:p>
    <w:p w14:paraId="41C430F1" w14:textId="77777777" w:rsidR="007F2E7F" w:rsidRDefault="00690946">
      <w:pPr>
        <w:pStyle w:val="ListBullet"/>
      </w:pPr>
      <w:r>
        <w:t>Run a randomised controlled trial comparing outcomes between Sanad users and a control group, to move from promising engagement data toward genuine e</w:t>
      </w:r>
      <w:r>
        <w:t>vidence of clinical benefit.</w:t>
      </w:r>
    </w:p>
    <w:p w14:paraId="1E9672B5" w14:textId="77777777" w:rsidR="007F2E7F" w:rsidRDefault="00690946">
      <w:pPr>
        <w:pStyle w:val="ListBullet"/>
      </w:pPr>
      <w:r>
        <w:t>Explore deployment over WhatsApp, whose penetration in Egypt far exceeds that of standalone web apps, particularly among lower-income students.</w:t>
      </w:r>
    </w:p>
    <w:p w14:paraId="0CBB457A" w14:textId="77777777" w:rsidR="007F2E7F" w:rsidRDefault="00690946">
      <w:pPr>
        <w:pStyle w:val="ListBullet"/>
      </w:pPr>
      <w:r>
        <w:t>Establish a formal referral partnership with at least one Egyptian university healt</w:t>
      </w:r>
      <w:r>
        <w:t>h unit, creating a structured pathway from anonymous screening to professional care.</w:t>
      </w:r>
    </w:p>
    <w:p w14:paraId="076503E2" w14:textId="77777777" w:rsidR="007F2E7F" w:rsidRDefault="00690946">
      <w:r>
        <w:br w:type="page"/>
      </w:r>
    </w:p>
    <w:p w14:paraId="4952AF2C" w14:textId="77777777" w:rsidR="007F2E7F" w:rsidRDefault="00690946">
      <w:pPr>
        <w:pStyle w:val="Heading1"/>
        <w:pBdr>
          <w:bottom w:val="single" w:sz="14" w:space="4" w:color="0D9488"/>
        </w:pBdr>
      </w:pPr>
      <w:r>
        <w:lastRenderedPageBreak/>
        <w:t>References</w:t>
      </w:r>
    </w:p>
    <w:p w14:paraId="0416FC10" w14:textId="77777777" w:rsidR="007F2E7F" w:rsidRDefault="00690946">
      <w:pPr>
        <w:ind w:left="504" w:hanging="504"/>
      </w:pPr>
      <w:r>
        <w:rPr>
          <w:b/>
          <w:color w:val="0F766E"/>
        </w:rPr>
        <w:t xml:space="preserve">[1] </w:t>
      </w:r>
      <w:r>
        <w:t xml:space="preserve">Baklola M, Terra M, Elzayat MA, Abdelhady D, El-Gilany AH, ARO team. Pattern, barriers, and predictors of mental health care utilization among </w:t>
      </w:r>
      <w:r>
        <w:t>Egyptian undergraduates: a cross-sectional multi-centre study. BMC Psychiatry. 2023;23:139. doi:10.1186/s12888-023-04624-z.</w:t>
      </w:r>
    </w:p>
    <w:p w14:paraId="00D09376" w14:textId="77777777" w:rsidR="007F2E7F" w:rsidRDefault="00690946">
      <w:pPr>
        <w:ind w:left="504" w:hanging="504"/>
      </w:pPr>
      <w:r>
        <w:rPr>
          <w:b/>
          <w:color w:val="0F766E"/>
        </w:rPr>
        <w:t xml:space="preserve">[2] </w:t>
      </w:r>
      <w:r>
        <w:t>Abdelhady D, El-Gilany AH, et al. Mental health literacy and help-seeking behaviour among Egyptian undergraduates: a multi-centr</w:t>
      </w:r>
      <w:r>
        <w:t>e study. BMC Psychiatry. 2024;24:202.</w:t>
      </w:r>
    </w:p>
    <w:p w14:paraId="5CB5B855" w14:textId="77777777" w:rsidR="007F2E7F" w:rsidRDefault="00690946">
      <w:pPr>
        <w:ind w:left="504" w:hanging="504"/>
      </w:pPr>
      <w:r>
        <w:rPr>
          <w:b/>
          <w:color w:val="0F766E"/>
        </w:rPr>
        <w:t xml:space="preserve">[3] </w:t>
      </w:r>
      <w:r>
        <w:t>Kroenke K, Spitzer RL, Williams JBW. The PHQ-9: validity of a brief depression severity measure. Journal of General Internal Medicine. 2001;16(9):606–613.</w:t>
      </w:r>
    </w:p>
    <w:p w14:paraId="426D8400" w14:textId="77777777" w:rsidR="007F2E7F" w:rsidRDefault="00690946">
      <w:pPr>
        <w:ind w:left="504" w:hanging="504"/>
      </w:pPr>
      <w:r>
        <w:rPr>
          <w:b/>
          <w:color w:val="0F766E"/>
        </w:rPr>
        <w:t xml:space="preserve">[4] </w:t>
      </w:r>
      <w:r>
        <w:t>Spitzer RL, Kroenke K, Williams JBW, Löwe B. A brief me</w:t>
      </w:r>
      <w:r>
        <w:t>asure for assessing generalized anxiety disorder: the GAD-7. Archives of Internal Medicine. 2006;166(10):1092–1097.</w:t>
      </w:r>
    </w:p>
    <w:p w14:paraId="7E6DC13F" w14:textId="77777777" w:rsidR="007F2E7F" w:rsidRDefault="00690946">
      <w:pPr>
        <w:ind w:left="504" w:hanging="504"/>
      </w:pPr>
      <w:r>
        <w:rPr>
          <w:b/>
          <w:color w:val="0F766E"/>
        </w:rPr>
        <w:t xml:space="preserve">[5] </w:t>
      </w:r>
      <w:r>
        <w:t>Sawaya H, Atoui M, Hamadeh A, Zeinoun P, Nahas Z. Adaptation and initial validation of the PHQ-9 and GAD-7 in an Arabic-speaking psychia</w:t>
      </w:r>
      <w:r>
        <w:t>tric outpatient sample. Psychiatry Research. 2016;239:245–252.</w:t>
      </w:r>
    </w:p>
    <w:p w14:paraId="539B9881" w14:textId="77777777" w:rsidR="007F2E7F" w:rsidRDefault="00690946">
      <w:pPr>
        <w:ind w:left="504" w:hanging="504"/>
      </w:pPr>
      <w:r>
        <w:rPr>
          <w:b/>
          <w:color w:val="0F766E"/>
        </w:rPr>
        <w:t xml:space="preserve">[6] </w:t>
      </w:r>
      <w:r>
        <w:t>Vaswani A, Shazeer N, Parmar N, et al. Attention is all you need. Advances in Neural Information Processing Systems (NeurIPS). 2017;30.</w:t>
      </w:r>
    </w:p>
    <w:p w14:paraId="13366834" w14:textId="77777777" w:rsidR="007F2E7F" w:rsidRDefault="00690946">
      <w:pPr>
        <w:ind w:left="504" w:hanging="504"/>
      </w:pPr>
      <w:r>
        <w:rPr>
          <w:b/>
          <w:color w:val="0F766E"/>
        </w:rPr>
        <w:t xml:space="preserve">[7] </w:t>
      </w:r>
      <w:r>
        <w:t>Devlin J, Chang MW, Lee K, Toutanova K. BERT: Pre</w:t>
      </w:r>
      <w:r>
        <w:t>-training of deep bidirectional transformers for language understanding. Proceedings of NAACL-HLT. 2019:4171–4186.</w:t>
      </w:r>
    </w:p>
    <w:p w14:paraId="2948567A" w14:textId="77777777" w:rsidR="007F2E7F" w:rsidRDefault="00690946">
      <w:pPr>
        <w:ind w:left="504" w:hanging="504"/>
      </w:pPr>
      <w:r>
        <w:rPr>
          <w:b/>
          <w:color w:val="0F766E"/>
        </w:rPr>
        <w:t xml:space="preserve">[8] </w:t>
      </w:r>
      <w:r>
        <w:t>Brown TB, Mann B, Ryder N, et al. Language models are few-shot learners. Advances in Neural Information Processing Systems (NeurIPS). 202</w:t>
      </w:r>
      <w:r>
        <w:t>0;33:1877–1901.</w:t>
      </w:r>
    </w:p>
    <w:p w14:paraId="572A5A04" w14:textId="77777777" w:rsidR="007F2E7F" w:rsidRDefault="00690946">
      <w:pPr>
        <w:ind w:left="504" w:hanging="504"/>
      </w:pPr>
      <w:r>
        <w:rPr>
          <w:b/>
          <w:color w:val="0F766E"/>
        </w:rPr>
        <w:t xml:space="preserve">[9] </w:t>
      </w:r>
      <w:r>
        <w:t>OpenAI. GPT-4 technical report. arXiv preprint arXiv:2303.08774. 2023.</w:t>
      </w:r>
    </w:p>
    <w:p w14:paraId="0ECC212D" w14:textId="77777777" w:rsidR="007F2E7F" w:rsidRDefault="00690946">
      <w:pPr>
        <w:ind w:left="504" w:hanging="504"/>
      </w:pPr>
      <w:r>
        <w:rPr>
          <w:b/>
          <w:color w:val="0F766E"/>
        </w:rPr>
        <w:t xml:space="preserve">[10] </w:t>
      </w:r>
      <w:r>
        <w:t>Touvron H, Lavril T, Izacard G, et al. LLaMA: Open and efficient foundation language models. arXiv preprint arXiv:2302.13971. 2023.</w:t>
      </w:r>
    </w:p>
    <w:p w14:paraId="48216708" w14:textId="77777777" w:rsidR="007F2E7F" w:rsidRDefault="00690946">
      <w:pPr>
        <w:ind w:left="504" w:hanging="504"/>
      </w:pPr>
      <w:r>
        <w:rPr>
          <w:b/>
          <w:color w:val="0F766E"/>
        </w:rPr>
        <w:t xml:space="preserve">[11] </w:t>
      </w:r>
      <w:r>
        <w:t xml:space="preserve">Antoun W, Baly F, Hajj </w:t>
      </w:r>
      <w:r>
        <w:t>H. AraBERT: Transformer-based model for Arabic language understanding. Proceedings of the LREC Workshop on Open-Source Arabic Corpora and Processing Tools. 2020.</w:t>
      </w:r>
    </w:p>
    <w:p w14:paraId="447A73C6" w14:textId="77777777" w:rsidR="007F2E7F" w:rsidRDefault="00690946">
      <w:pPr>
        <w:ind w:left="504" w:hanging="504"/>
      </w:pPr>
      <w:r>
        <w:rPr>
          <w:b/>
          <w:color w:val="0F766E"/>
        </w:rPr>
        <w:t xml:space="preserve">[12] </w:t>
      </w:r>
      <w:r>
        <w:t xml:space="preserve">Inoue G, Alhafni B, Baimukan N, Bouamor H, Habash N. The interplay of variant, size, and </w:t>
      </w:r>
      <w:r>
        <w:t>task type in Arabic pre-trained language models. Proceedings of EACL. 2021.</w:t>
      </w:r>
    </w:p>
    <w:p w14:paraId="28B852EA" w14:textId="77777777" w:rsidR="007F2E7F" w:rsidRDefault="00690946">
      <w:pPr>
        <w:ind w:left="504" w:hanging="504"/>
      </w:pPr>
      <w:r>
        <w:rPr>
          <w:b/>
          <w:color w:val="0F766E"/>
        </w:rPr>
        <w:t xml:space="preserve">[13] </w:t>
      </w:r>
      <w:r>
        <w:t>Lewis P, Perez E, Piktus A, et al. Retrieval-augmented generation for knowledge-intensive NLP tasks. Advances in Neural Information Processing Systems (NeurIPS). 2020;33:9459–</w:t>
      </w:r>
      <w:r>
        <w:t>9474.</w:t>
      </w:r>
    </w:p>
    <w:p w14:paraId="4251A8A2" w14:textId="77777777" w:rsidR="007F2E7F" w:rsidRDefault="00690946">
      <w:pPr>
        <w:ind w:left="504" w:hanging="504"/>
      </w:pPr>
      <w:r>
        <w:rPr>
          <w:b/>
          <w:color w:val="0F766E"/>
        </w:rPr>
        <w:t xml:space="preserve">[14] </w:t>
      </w:r>
      <w:r>
        <w:t>Ji Z, Lee N, Frieske R, et al. Survey of hallucination in natural language generation. ACM Computing Surveys. 2023;55(12):1–38.</w:t>
      </w:r>
    </w:p>
    <w:p w14:paraId="51BF2F95" w14:textId="77777777" w:rsidR="007F2E7F" w:rsidRDefault="00690946">
      <w:pPr>
        <w:ind w:left="504" w:hanging="504"/>
      </w:pPr>
      <w:r>
        <w:rPr>
          <w:b/>
          <w:color w:val="0F766E"/>
        </w:rPr>
        <w:t xml:space="preserve">[15] </w:t>
      </w:r>
      <w:r>
        <w:t>White J, Fu Q, Hays S, et al. A prompt pattern catalog to enhance prompt engineering with ChatGPT. arXiv preprin</w:t>
      </w:r>
      <w:r>
        <w:t>t arXiv:2302.11382. 2023.</w:t>
      </w:r>
    </w:p>
    <w:p w14:paraId="2E915413" w14:textId="77777777" w:rsidR="007F2E7F" w:rsidRDefault="00690946">
      <w:pPr>
        <w:ind w:left="504" w:hanging="504"/>
      </w:pPr>
      <w:r>
        <w:rPr>
          <w:b/>
          <w:color w:val="0F766E"/>
        </w:rPr>
        <w:lastRenderedPageBreak/>
        <w:t xml:space="preserve">[16] </w:t>
      </w:r>
      <w:r>
        <w:t>Fitzpatrick KK, Darcy A, Vierhile M. Delivering cognitive behavior therapy to young adults with symptoms of depression and anxiety using a fully automated conversational agent (Woebot): a randomized controlled trial. JMIR Men</w:t>
      </w:r>
      <w:r>
        <w:t>tal Health. 2017;4(2):e19.</w:t>
      </w:r>
    </w:p>
    <w:p w14:paraId="18533ACA" w14:textId="77777777" w:rsidR="007F2E7F" w:rsidRDefault="00690946">
      <w:pPr>
        <w:ind w:left="504" w:hanging="504"/>
      </w:pPr>
      <w:r>
        <w:rPr>
          <w:b/>
          <w:color w:val="0F766E"/>
        </w:rPr>
        <w:t xml:space="preserve">[17] </w:t>
      </w:r>
      <w:r>
        <w:t xml:space="preserve">Inkster B, Sarda S, Subramanian V. An empathy-driven, conversational artificial intelligence agent (Wysa) for digital mental well-being: real-world data evaluation. JMIR mHealth and uHealth. </w:t>
      </w:r>
      <w:r>
        <w:t>2018;6(11):e12106.</w:t>
      </w:r>
    </w:p>
    <w:p w14:paraId="4C0321B6" w14:textId="77777777" w:rsidR="007F2E7F" w:rsidRDefault="00690946">
      <w:pPr>
        <w:ind w:left="504" w:hanging="504"/>
      </w:pPr>
      <w:r>
        <w:rPr>
          <w:b/>
          <w:color w:val="0F766E"/>
        </w:rPr>
        <w:t xml:space="preserve">[18] </w:t>
      </w:r>
      <w:r>
        <w:t>Abd-Alrazaq AA, Alajlani M, Alalwan AA, Bewick BM, Gardner P, Househ M. An overview of the features of chatbots in mental health: a scoping review. International Journal of Medical Informatics. 2019;132:103978.</w:t>
      </w:r>
    </w:p>
    <w:p w14:paraId="2F312427" w14:textId="77777777" w:rsidR="007F2E7F" w:rsidRDefault="00690946">
      <w:pPr>
        <w:ind w:left="504" w:hanging="504"/>
      </w:pPr>
      <w:r>
        <w:rPr>
          <w:b/>
          <w:color w:val="0F766E"/>
        </w:rPr>
        <w:t xml:space="preserve">[19] </w:t>
      </w:r>
      <w:r>
        <w:t xml:space="preserve">Abd-Alrazaq AA, </w:t>
      </w:r>
      <w:r>
        <w:t>Rababeh A, Alajlani M, Bewick BM, Househ M. Effectiveness and safety of using chatbots to improve mental health: systematic review and meta-analysis. Journal of Medical Internet Research. 2020;22(7):e16021.</w:t>
      </w:r>
    </w:p>
    <w:p w14:paraId="0B44A844" w14:textId="77777777" w:rsidR="007F2E7F" w:rsidRDefault="00690946">
      <w:pPr>
        <w:ind w:left="504" w:hanging="504"/>
      </w:pPr>
      <w:r>
        <w:rPr>
          <w:b/>
          <w:color w:val="0F766E"/>
        </w:rPr>
        <w:t xml:space="preserve">[20] </w:t>
      </w:r>
      <w:r>
        <w:t>Stade EC, Stirman SW, Ungar LH, et al. Large</w:t>
      </w:r>
      <w:r>
        <w:t xml:space="preserve"> language models could change the future of behavioral healthcare: a proposal for responsible development and evaluation. npj Mental Health Research. 2024;3:12.</w:t>
      </w:r>
    </w:p>
    <w:p w14:paraId="63F7DFBD" w14:textId="77777777" w:rsidR="007F2E7F" w:rsidRDefault="00690946">
      <w:pPr>
        <w:ind w:left="504" w:hanging="504"/>
      </w:pPr>
      <w:r>
        <w:rPr>
          <w:b/>
          <w:color w:val="0F766E"/>
        </w:rPr>
        <w:t xml:space="preserve">[21] </w:t>
      </w:r>
      <w:r>
        <w:t>Sallam M. ChatGPT utility in healthcare education, research, and practice: systematic revi</w:t>
      </w:r>
      <w:r>
        <w:t>ew on the promising perspectives and valid concerns. Healthcare (Basel). 2023;11(6):887.</w:t>
      </w:r>
    </w:p>
    <w:p w14:paraId="374F47DA" w14:textId="77777777" w:rsidR="007F2E7F" w:rsidRDefault="00690946">
      <w:pPr>
        <w:ind w:left="504" w:hanging="504"/>
      </w:pPr>
      <w:r>
        <w:rPr>
          <w:b/>
          <w:color w:val="0F766E"/>
        </w:rPr>
        <w:t xml:space="preserve">[22] </w:t>
      </w:r>
      <w:r>
        <w:t xml:space="preserve">Torous J, Bucci S, Bell IH, et al. The growing field of digital psychiatry: current evidence and the future of apps, social media, chatbots, and virtual reality. </w:t>
      </w:r>
      <w:r>
        <w:t>World Psychiatry. 2021;20(3):318–335.</w:t>
      </w:r>
    </w:p>
    <w:p w14:paraId="77844923" w14:textId="77777777" w:rsidR="007F2E7F" w:rsidRDefault="00690946">
      <w:pPr>
        <w:ind w:left="504" w:hanging="504"/>
      </w:pPr>
      <w:r>
        <w:rPr>
          <w:b/>
          <w:color w:val="0F766E"/>
        </w:rPr>
        <w:t xml:space="preserve">[23] </w:t>
      </w:r>
      <w:r>
        <w:t>World Health Organization. mhGAP Intervention Guide for mental, neurological and substance use disorders in non-specialized health settings, version 2.0. Geneva: WHO; 2016.</w:t>
      </w:r>
    </w:p>
    <w:p w14:paraId="28F6C6D7" w14:textId="77777777" w:rsidR="007F2E7F" w:rsidRDefault="00690946">
      <w:pPr>
        <w:ind w:left="504" w:hanging="504"/>
      </w:pPr>
      <w:r>
        <w:rPr>
          <w:b/>
          <w:color w:val="0F766E"/>
        </w:rPr>
        <w:t xml:space="preserve">[24] </w:t>
      </w:r>
      <w:r>
        <w:t>World Health Organization. Comprehe</w:t>
      </w:r>
      <w:r>
        <w:t>nsive mental health action plan 2013–2030. Geneva: WHO; 2021.</w:t>
      </w:r>
    </w:p>
    <w:p w14:paraId="1E36FB27" w14:textId="77777777" w:rsidR="007F2E7F" w:rsidRDefault="00690946">
      <w:pPr>
        <w:ind w:left="504" w:hanging="504"/>
      </w:pPr>
      <w:r>
        <w:rPr>
          <w:b/>
          <w:color w:val="0F766E"/>
        </w:rPr>
        <w:t xml:space="preserve">[25] </w:t>
      </w:r>
      <w:r>
        <w:t>Arab Republic of Egypt. Personal Data Protection Law No. 151 of 2020. Official Gazette; 2020.</w:t>
      </w:r>
    </w:p>
    <w:p w14:paraId="3E4DC0DD" w14:textId="77777777" w:rsidR="007F2E7F" w:rsidRDefault="00690946">
      <w:pPr>
        <w:ind w:left="504" w:hanging="504"/>
      </w:pPr>
      <w:r>
        <w:rPr>
          <w:b/>
          <w:color w:val="0F766E"/>
        </w:rPr>
        <w:t xml:space="preserve">[26] </w:t>
      </w:r>
      <w:r>
        <w:t>Central Agency for Public Mobilization and Statistics (CAPMAS). Higher education enrollmen</w:t>
      </w:r>
      <w:r>
        <w:t>t statistics, academic year 2022–2023. Cairo: CAPMAS; 2023.</w:t>
      </w:r>
    </w:p>
    <w:sectPr w:rsidR="007F2E7F" w:rsidSect="0003461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75B3DC" w14:textId="77777777" w:rsidR="00690946" w:rsidRDefault="00690946">
      <w:pPr>
        <w:spacing w:after="0" w:line="240" w:lineRule="auto"/>
      </w:pPr>
      <w:r>
        <w:separator/>
      </w:r>
    </w:p>
  </w:endnote>
  <w:endnote w:type="continuationSeparator" w:id="0">
    <w:p w14:paraId="68895D0A" w14:textId="77777777" w:rsidR="00690946" w:rsidRDefault="00690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633A39" w14:textId="77777777" w:rsidR="007F2E7F" w:rsidRDefault="00690946">
    <w:pPr>
      <w:pStyle w:val="Footer"/>
      <w:jc w:val="center"/>
    </w:pPr>
    <w:r>
      <w:rPr>
        <w:color w:val="64748B"/>
        <w:sz w:val="17"/>
      </w:rPr>
      <w:t xml:space="preserve">Sanad — AI-Powered Mental Health Screening    |    Page </w:t>
    </w:r>
    <w:r>
      <w:fldChar w:fldCharType="begin"/>
    </w:r>
    <w:r>
      <w:instrText xml:space="preserve"> PAGE </w:instrText>
    </w:r>
    <w:r w:rsidR="00D603D5">
      <w:fldChar w:fldCharType="separate"/>
    </w:r>
    <w:r w:rsidR="00D603D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946170" w14:textId="77777777" w:rsidR="00690946" w:rsidRDefault="00690946">
      <w:pPr>
        <w:spacing w:after="0" w:line="240" w:lineRule="auto"/>
      </w:pPr>
      <w:r>
        <w:separator/>
      </w:r>
    </w:p>
  </w:footnote>
  <w:footnote w:type="continuationSeparator" w:id="0">
    <w:p w14:paraId="2CFC7979" w14:textId="77777777" w:rsidR="00690946" w:rsidRDefault="006909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0946"/>
    <w:rsid w:val="007F2E7F"/>
    <w:rsid w:val="00AA1D8D"/>
    <w:rsid w:val="00B47730"/>
    <w:rsid w:val="00CB0664"/>
    <w:rsid w:val="00D603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315B3F"/>
  <w14:defaultImageDpi w14:val="300"/>
  <w15:docId w15:val="{FE3F6D77-DC55-9C41-93BD-9654D7889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jc w:val="both"/>
    </w:pPr>
    <w:rPr>
      <w:rFonts w:ascii="Calibri" w:hAnsi="Calibri"/>
      <w:color w:val="334155"/>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1554E"/>
      <w:sz w:val="26"/>
      <w:szCs w:val="26"/>
    </w:rPr>
  </w:style>
  <w:style w:type="paragraph" w:styleId="Heading3">
    <w:name w:val="heading 3"/>
    <w:basedOn w:val="Normal"/>
    <w:next w:val="Normal"/>
    <w:link w:val="Heading3Char"/>
    <w:uiPriority w:val="9"/>
    <w:unhideWhenUsed/>
    <w:qFormat/>
    <w:rsid w:val="00FC693F"/>
    <w:pPr>
      <w:keepNext/>
      <w:keepLines/>
      <w:spacing w:before="160" w:after="40"/>
      <w:jc w:val="left"/>
      <w:outlineLvl w:val="2"/>
    </w:pPr>
    <w:rPr>
      <w:rFonts w:asciiTheme="majorHAnsi" w:eastAsiaTheme="majorEastAsia" w:hAnsiTheme="majorHAnsi" w:cstheme="majorBidi"/>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7417</Words>
  <Characters>42282</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2026-05-31T09:19:00Z</dcterms:modified>
  <cp:category/>
</cp:coreProperties>
</file>