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06"/>
        <w:gridCol w:w="4906"/>
      </w:tblGrid>
      <w:tr>
        <w:trPr>
          <w:trHeight w:hRule="exact" w:val="426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Name 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Signals and Systems </w:t>
            </w:r>
          </w:p>
        </w:tc>
      </w:tr>
      <w:tr>
        <w:trPr>
          <w:trHeight w:hRule="exact" w:val="36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Module Responsibility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8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Prof. Dr. Martin Golz</w:t>
            </w:r>
          </w:p>
        </w:tc>
      </w:tr>
      <w:tr>
        <w:trPr>
          <w:trHeight w:hRule="exact" w:val="6068"/>
        </w:trPr>
        <w:tc>
          <w:tcPr>
            <w:tcW w:type="dxa" w:w="97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3261"/>
              <w:gridCol w:w="3261"/>
              <w:gridCol w:w="3261"/>
            </w:tblGrid>
            <w:tr>
              <w:trPr>
                <w:trHeight w:hRule="exact" w:val="280"/>
              </w:trPr>
              <w:tc>
                <w:tcPr>
                  <w:tcW w:type="dxa" w:w="2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52" w:after="0"/>
                    <w:ind w:left="4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Qualification Targets </w:t>
                  </w:r>
                </w:p>
              </w:tc>
              <w:tc>
                <w:tcPr>
                  <w:tcW w:type="dxa" w:w="69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10" w:after="0"/>
                    <w:ind w:left="35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The students will get the opportunity to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6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12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Analyse typical problems of signal processing, 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Comprehend integral transforms of continuous functions,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6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12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Comprehend the discrete Fourier transforms of sequences, 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Comprehend and apply the discrete Fourier transform,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6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12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Comprehend and apply digital filters, 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0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Comprehend and apply spectral estimation of stochastic signals,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6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12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Comprehend and apply time-frequency analysis,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3261"/>
                  <w:vMerge/>
                  <w:tcBorders/>
                </w:tcPr>
                <w:p/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0" w:after="0"/>
                    <w:ind w:left="0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- 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1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0"/>
                    </w:rPr>
                    <w:t xml:space="preserve">Know some of the mathematical background issues.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956"/>
              <w:gridCol w:w="1956"/>
              <w:gridCol w:w="1956"/>
              <w:gridCol w:w="1956"/>
              <w:gridCol w:w="1956"/>
            </w:tblGrid>
            <w:tr>
              <w:trPr>
                <w:trHeight w:hRule="exact" w:val="566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5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18"/>
                    </w:rPr>
                    <w:t xml:space="preserve">Contents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18"/>
                    </w:rPr>
                    <w:t xml:space="preserve">Know &amp;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18"/>
                    </w:rPr>
                    <w:t xml:space="preserve">Comprehend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3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18"/>
                    </w:rPr>
                    <w:t xml:space="preserve">Apply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26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18"/>
                    </w:rPr>
                    <w:t xml:space="preserve">Analyse &amp; </w:t>
                  </w: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18"/>
                    </w:rPr>
                    <w:t xml:space="preserve">Evaluate </w:t>
                  </w:r>
                </w:p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3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18"/>
                    </w:rPr>
                    <w:t xml:space="preserve">Synthesise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Fourier integral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0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Fourier series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0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Convolution integral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6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Sampling theorem &amp; aliasing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0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Diskrete Fourier transform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8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Linear time-invariant systems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6"/>
              </w:trPr>
              <w:tc>
                <w:tcPr>
                  <w:tcW w:type="dxa" w:w="43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stochastic processes, spectral estimation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1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0"/>
              </w:trPr>
              <w:tc>
                <w:tcPr>
                  <w:tcW w:type="dxa" w:w="433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18"/>
                    </w:rPr>
                    <w:t xml:space="preserve">Time-Frequency analysis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20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X </w:t>
                  </w:r>
                </w:p>
              </w:tc>
              <w:tc>
                <w:tcPr>
                  <w:tcW w:type="dxa" w:w="131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12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Contents 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  <w:tab w:pos="860" w:val="left"/>
              </w:tabs>
              <w:autoSpaceDE w:val="0"/>
              <w:widowControl/>
              <w:spacing w:line="230" w:lineRule="exact" w:before="76" w:after="0"/>
              <w:ind w:left="66" w:right="187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8. Introduction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9. Fourier integral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9.1.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Integral transforms, Fourier kernel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9.2.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Dirichlet conditions, properties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9.3.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Elementary signals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9.4.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Signal energy, signal power, decibel, band width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10. Fourier series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11. Convolution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12. Sampling theorem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13. Discrete Fourier transform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13.1. Properties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13.2. Discrete Walsh transform, z-transform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14. Linear, time-invariant systems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14.1. Properties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14.2. Impulse response, transfer function, Bode plot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14.3. Pole-Zero plot, stability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14.4. State space description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15. Stochastic signals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15.1. Properties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15.2. Probability density function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15.3. Wiener-Khinchin theorem, power spectral density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15.4. Cepstrum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15.5. Spectral estimation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15.6. Applications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16. Time-frequency analysis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16.1. Short-time Fourier transform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16.2. Gabor series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16.3. Wavelet transform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16.4. Applications </w:t>
            </w:r>
          </w:p>
        </w:tc>
      </w:tr>
      <w:tr>
        <w:trPr>
          <w:trHeight w:hRule="exact" w:val="51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Teaching methods 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706" w:val="left"/>
              </w:tabs>
              <w:autoSpaceDE w:val="0"/>
              <w:widowControl/>
              <w:spacing w:line="230" w:lineRule="exact" w:before="60" w:after="0"/>
              <w:ind w:left="66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Frontal lectures with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Digital presentation slides,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6" w:right="1108" w:bottom="580" w:left="9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06"/>
        <w:gridCol w:w="4906"/>
      </w:tblGrid>
      <w:tr>
        <w:trPr>
          <w:trHeight w:hRule="exact" w:val="100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26" w:lineRule="exact" w:before="0" w:after="0"/>
              <w:ind w:left="34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Demonstration programs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Exercises held in the computer pool </w:t>
            </w:r>
          </w:p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26" w:lineRule="exact" w:before="0" w:after="0"/>
              <w:ind w:left="34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Programming with MATLAB and signal processing toolbox </w:t>
            </w:r>
          </w:p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26" w:lineRule="exact" w:before="0" w:after="0"/>
              <w:ind w:left="346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o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Clarification of open issues </w:t>
            </w:r>
          </w:p>
        </w:tc>
      </w:tr>
      <w:tr>
        <w:trPr>
          <w:trHeight w:hRule="exact" w:val="596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8" w:after="0"/>
              <w:ind w:left="64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Requirements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Participation 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8" w:after="0"/>
              <w:ind w:left="66" w:right="230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No formal requirements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Basic knowledge in linear algebra, analysis, statistics </w:t>
            </w:r>
          </w:p>
        </w:tc>
      </w:tr>
      <w:tr>
        <w:trPr>
          <w:trHeight w:hRule="exact" w:val="1288"/>
        </w:trPr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Literature </w:t>
            </w:r>
          </w:p>
        </w:tc>
        <w:tc>
          <w:tcPr>
            <w:tcW w:type="dxa" w:w="72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8" w:val="left"/>
              </w:tabs>
              <w:autoSpaceDE w:val="0"/>
              <w:widowControl/>
              <w:spacing w:line="232" w:lineRule="exact" w:before="72" w:after="0"/>
              <w:ind w:left="66" w:right="86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following books are recommended: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Oppenheim (1997) Signals and systems. Prentice Hall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Haykin, van Veen (2003) Signals and systems. Wiley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Percival, Walden (2000) Wavelet methods for time series analysis. 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42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Cambridge University Press </w:t>
            </w:r>
          </w:p>
        </w:tc>
      </w:tr>
      <w:tr>
        <w:trPr>
          <w:trHeight w:hRule="exact" w:val="83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Applicability 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This module is an obligatory subject. </w:t>
            </w:r>
          </w:p>
          <w:p>
            <w:pPr>
              <w:autoSpaceDN w:val="0"/>
              <w:autoSpaceDE w:val="0"/>
              <w:widowControl/>
              <w:spacing w:line="230" w:lineRule="exact" w:before="40" w:after="0"/>
              <w:ind w:left="66" w:right="86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An appropriation to similar majors is possible under stipulation of their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examination regulations. </w:t>
            </w:r>
          </w:p>
        </w:tc>
      </w:tr>
      <w:tr>
        <w:trPr>
          <w:trHeight w:hRule="exact" w:val="592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Effort / Total Workload 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Total 150 hours. Attendance: 60 hours, Self-Study: 45 hours, Exam Preparation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45 hours </w:t>
            </w:r>
          </w:p>
        </w:tc>
      </w:tr>
      <w:tr>
        <w:trPr>
          <w:trHeight w:hRule="exact" w:val="588"/>
        </w:trPr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6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ECTS / Emphasis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Grade for the final Grade </w:t>
            </w:r>
          </w:p>
        </w:tc>
        <w:tc>
          <w:tcPr>
            <w:tcW w:type="dxa" w:w="72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5 CP (Emphasis of the Grade for the final Grade 5/120) </w:t>
            </w:r>
          </w:p>
        </w:tc>
      </w:tr>
      <w:tr>
        <w:trPr>
          <w:trHeight w:hRule="exact" w:val="360"/>
        </w:trPr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 Record 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Oral examination (30 minutes)</w:t>
            </w:r>
          </w:p>
        </w:tc>
      </w:tr>
      <w:tr>
        <w:trPr>
          <w:trHeight w:hRule="exact" w:val="360"/>
        </w:trPr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Semester 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1</w:t>
            </w:r>
            <w:r>
              <w:rPr>
                <w:rFonts w:ascii="Arial" w:hAnsi="Arial" w:eastAsia="Arial"/>
                <w:b w:val="0"/>
                <w:i/>
                <w:color w:val="000000"/>
                <w:sz w:val="13"/>
              </w:rPr>
              <w:t>st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 Semester</w:t>
            </w:r>
          </w:p>
        </w:tc>
      </w:tr>
      <w:tr>
        <w:trPr>
          <w:trHeight w:hRule="exact" w:val="360"/>
        </w:trPr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Frequency of Occurrence 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Once during the academic year</w:t>
            </w:r>
          </w:p>
        </w:tc>
      </w:tr>
      <w:tr>
        <w:trPr>
          <w:trHeight w:hRule="exact" w:val="360"/>
        </w:trPr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Duration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One semester</w:t>
            </w:r>
          </w:p>
        </w:tc>
      </w:tr>
      <w:tr>
        <w:trPr>
          <w:trHeight w:hRule="exact" w:val="344"/>
        </w:trPr>
        <w:tc>
          <w:tcPr>
            <w:tcW w:type="dxa" w:w="25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Type of Course 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8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Obligatory subject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26" w:right="1108" w:bottom="1440" w:left="9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