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1264</w:t>
        <w:tab/>
        <w:t>3869</w:t>
        <w:tab/>
        <w:t>Calculation Engineer Crash Automotive (m/f/d)</w:t>
        <w:tab/>
        <w:t>Do you appreciate new challenges, want to achieve your goals and also face unusual tasks? Very good! We are looking for experts like you: with ideas, competence and commitment.</w:t>
        <w:br/>
        <w:br/>
        <w:t>Your tasks:</w:t>
        <w:br/>
        <w:br/>
        <w:t>- You are responsible for the independent creation of crash calculations for complete vehicles and vehicle components as part of vehicle development projects</w:t>
        <w:br/>
        <w:t>- You create / calculate analyzes of crash behavior and structural integrity, especially in hybrid constructions with combinations of steel, aluminum and fiber-reinforced plastics</w:t>
        <w:br/>
        <w:t>- You carry out calculations for pedestrian and occupant protection independently</w:t>
        <w:br/>
        <w:br/>
        <w:br/>
        <w:t>Your profile:</w:t>
        <w:br/>
        <w:br/>
        <w:t>- You have successfully completed a technical degree or a comparable degree</w:t>
        <w:br/>
        <w:t>- You already have some experience in crash calculation</w:t>
        <w:br/>
        <w:t>- You have knowledge of using one or more of the following programs: LS-Dyna, PamCrash, HyperMesh and Ansys</w:t>
        <w:br/>
        <w:t>- You have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