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w:t>
        <w:tab/>
        <w:t>3547</w:t>
        <w:tab/>
        <w:t>Commercial specialist (m/f/d) (full-time)</w:t>
        <w:tab/>
        <w:t>Commercial specialist (m/f/d) (full-time)</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has stood for competence and reliability in building technology since 1989. They include all areas of building technology - comprehensive advice, delivery and installation. Innovation, efficiency and comfort for you and your building. Our customer is an experienced, reliable partner for planners, architects and developers of residential and commercial objects alike</w:t>
        <w:br/>
        <w:br/>
        <w:t>Your tasks</w:t>
        <w:br/>
        <w:br/>
        <w:t xml:space="preserve">  - General office activities</w:t>
        <w:br/>
        <w:t xml:space="preserve">  - Time tracking</w:t>
        <w:br/>
        <w:t xml:space="preserve">  - Support for masters in invoicing</w:t>
        <w:br/>
        <w:br/>
        <w:br/>
        <w:t>your profile</w:t>
        <w:br/>
        <w:br/>
        <w:t xml:space="preserve">  - Completed commercial vocational training</w:t>
        <w:br/>
        <w:t xml:space="preserve">  - MS Office skills</w:t>
        <w:br/>
        <w:t xml:space="preserve">  - Team player</w:t>
        <w:br/>
        <w:t xml:space="preserve">  - Good knowledge of German in speaking and writing</w:t>
        <w:br/>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Commercial Specialist</w:t>
        <w:tab/>
        <w:t>None</w:t>
        <w:tab/>
        <w:t>2023-03-07 15:52:28.607000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