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6579</w:t>
        <w:tab/>
        <w:t>9184</w:t>
        <w:tab/>
        <w:t>Cybersecurity Experte (m/w/d)</w:t>
        <w:tab/>
        <w:t>Tasks:</w:t>
        <w:br/>
        <w:br/>
        <w:t>- Conducting cybersecurity analyzes of the mechatronic chassis actuators according to ISO 21434</w:t>
        <w:br/>
        <w:br/>
        <w:t>- Creation of cybersecurity concepts</w:t>
        <w:br/>
        <w:br/>
        <w:t>- Compliance with the group's internal cybersecurity process</w:t>
        <w:br/>
        <w:br/>
        <w:t>- Coordination of the issues with the customer and the project team</w:t>
        <w:br/>
        <w:br/>
        <w:br/>
        <w:br/>
        <w:t>Profile:</w:t>
        <w:br/>
        <w:br/>
        <w:t>- Studies in the field of electrical engineering, mechatronics, computer science, mechanical engineering or comparable</w:t>
        <w:br/>
        <w:br/>
        <w:t>- Experience in the field of automotive control unit development, in software development or in the context of cybersecurity</w:t>
        <w:br/>
        <w:br/>
        <w:t>- Strong communication skills and a confident demeanor</w:t>
        <w:br/>
        <w:br/>
        <w:t>- Fluency in German and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16:04:03.139000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