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9302</w:t>
        <w:tab/>
        <w:t>11907</w:t>
        <w:tab/>
        <w:t>Development Engineer Vibration Control (f/m/d)</w:t>
        <w:tab/>
        <w:t>Would you like to reach the next level in your career? At Brunel you have the opportunity to continuously develop yourself with well-known customers - across all industries. Take the decisive step in your career today and apply to us as a development engineer for vibration control and acoustic units.</w:t>
        <w:br/>
        <w:br/>
        <w:t>Job description:</w:t>
        <w:br/>
        <w:br/>
        <w:t>- Preparation and implementation of acoustic and vibration tests at vehicle and component level</w:t>
        <w:br/>
        <w:t>- Control of acoustic and vibration tests at service providers</w:t>
        <w:br/>
        <w:t>- Ensuring that vehicles and components can be tested by updating hardware and software versions</w:t>
        <w:br/>
        <w:t>- Networking with all component and software responsible areas</w:t>
        <w:br/>
        <w:t>- Creation of result reports based on test data analysis and vehicle evaluations</w:t>
        <w:br/>
        <w:t>- Participation in interdisciplinary teams in the field of acoustics</w:t>
        <w:br/>
        <w:br/>
        <w:t>Your profile:</w:t>
        <w:br/>
        <w:br/>
        <w:t>- Completed degree in automotive engineering, mechanical engineering, mechatronics, vehicle systems, information technology, information technology, electrical engineering, industrial engineering, technical business administration, aerospace engineering, communications engineering or a comparable degree required</w:t>
        <w:br/>
        <w:t>- Ideally experience in the field of drive acoustics and in the acoustic analysis of vehicles</w:t>
        <w:br/>
        <w:t>- Knowledge of vehicle drive software and corresponding interface tools for system intervention would be an advantage</w:t>
        <w:br/>
        <w:t>- Good knowledge of the measurement data acquisition and analysis software Head Artemis, Rotec and INCA desirable</w:t>
        <w:br/>
        <w:t>- Confident German and English language skills and willingness to travel</w:t>
        <w:br/>
        <w:br/>
        <w:t>We offer:</w:t>
        <w:br/>
        <w:br/>
        <w:t>- Permanent employment contracts</w:t>
        <w:br/>
        <w:t>- In-house ver.di collective agreement</w:t>
        <w:br/>
        <w:t>- Flextime account</w:t>
        <w:br/>
        <w:t>- Funding concepts and further training</w:t>
        <w:br/>
        <w:t>- Social and additional benefits</w:t>
        <w:br/>
        <w:t>- 30 days holiday</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vehicle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16:09:36.941000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