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9512</w:t>
        <w:tab/>
        <w:t>12117</w:t>
        <w:tab/>
        <w:t>Engineer Energy and Sustainability (f/m/d)</w:t>
        <w:tab/>
        <w:t>Would you like to reach the next level in your career? At Brunel you have the opportunity to continuously develop yourself with well-known customers - across all industries. Take the decisive step in your career today and apply to us as an energy and sustainability engineer.</w:t>
        <w:br/>
        <w:br/>
        <w:t>Job description:</w:t>
        <w:br/>
        <w:br/>
        <w:t>- In your role you are responsible for the optimization of supply contracts and the inclusion of new supply points for the best possible procurement of electricity and natural gas.</w:t>
        <w:br/>
        <w:t>- You will also be involved in the selection of power purchase agreements and the introduction and further development of global project tools.</w:t>
        <w:br/>
        <w:t>- You support the digitization and standardization of processes of sustainability and energy procurement.</w:t>
        <w:br/>
        <w:t>- You will continue to be responsible for optimizing sustainability processes.</w:t>
        <w:br/>
        <w:br/>
        <w:t>Your profile:</w:t>
        <w:br/>
        <w:br/>
        <w:t>- You have a degree in the field of energy economics and management, industrial engineering, business administration or a comparable education</w:t>
        <w:br/>
        <w:t>- You also have initial professional experience in the field of energy</w:t>
        <w:br/>
        <w:t>- Very good knowledge of English and German round off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energy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16:10:02.779000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