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6027</w:t>
        <w:tab/>
        <w:t>8632</w:t>
        <w:tab/>
        <w:t>Head: in Accelerating Implementation Innovation and Approval</w:t>
        <w:tab/>
        <w:t>Your events Get to know us personally. Your benefits Attractive conditions You will achieve great things and you will get no less in return a salary package that is customary in the market, usually with permanent employment contracts and job security, as well as a wide range of fringe benefits and a company pension scheme. Interesting challenges Fascinating projects and tasks at one of the most diverse employers in the country demand your skills and are waiting for your handwriting. Diverse career opportunities Targeted and individual further development opportunities at specialist, project or management level give you long-term prospects. Locations At these locations you will find the vacancies. Data is loading... One moment please... It's taking too long. Reduce the loading time by adding search terms or filters. We are sorry. The amount of data is too large. Narrow your search and speed up loading time. About us How mobility will feel tomorrow on rails, roads and airways is decided today at your workplace. It doesn't matter whether you are a number juggler, organizational talent or an analyst with talent and passion, you will have a share in future-oriented mobility and logistics solutions and get to know us as a dynamic, widely networked employer. Decide now how millions of people will experience mobility and us as DB tomorrow. Applying is easy Creating a profile Entering information and answering job-specific questions Uploading your CV and attachments Checking data and submitting your application Equal opportunities Equal opportunities and self-determined participation for the severely disabled and equals, as well as respectful cooperation are firmly anchored principles within the DB Group. For this reason, severely disabled and equal applicants will be given preference if they are equally qualified. 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Idea and innovation manager</w:t>
        <w:tab/>
        <w:t>None</w:t>
        <w:tab/>
        <w:t>2023-03-07 16:02:55.624000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