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7239</w:t>
        <w:tab/>
        <w:t>9844</w:t>
        <w:tab/>
        <w:t>Head waiter</w:t>
        <w:tab/>
        <w:t>Successfully completed training in gastronomy and professional experience in a similar position. Gastro career changers with relevant professional experience in service are also welcome. You enjoy your job and working with international guests. good language skills in German and English. well-groomed appearance and friendly demeanor.</w:t>
        <w:tab/>
        <w:t>Head waiter</w:t>
        <w:tab/>
        <w:t>None</w:t>
        <w:tab/>
        <w:t>2023-03-07 16:05:24.041000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