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2396</w:t>
        <w:tab/>
        <w:t>5001</w:t>
        <w:tab/>
        <w:t>Painter in multi-shift operation (m/f/d)</w:t>
        <w:tab/>
        <w:t>TIMEPARTNER - the way it works!</w:t>
        <w:br/>
        <w:t>TIMEPARTNER is one of the most successful personnel service providers in Germany. We are looking for committed and motivated employees for assignments at well-known companies in the region. We offer you interesting jobs, attractive pay, competent advice and are always available to answer any questions.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Painting preparation work such as derusting, blasting, sanding, degreasing and priming the parts to be painted</w:t>
        <w:br/>
        <w:t>- Repair of paint damage (repair paintwork)</w:t>
        <w:br/>
        <w:t>- General assembly work and specialist secondary activities</w:t>
        <w:br/>
        <w:t>- Washing, foiling and conservation of final products</w:t>
        <w:br/>
        <w:t>- Powder coating of all types of structures and surface treatment by masking and unmasking paint-free zones</w:t>
        <w:br/>
        <w:br/>
        <w:br/>
        <w:t>your qualifications</w:t>
        <w:br/>
        <w:br/>
        <w:t>- Apprenticeship as a car or vehicle painter</w:t>
        <w:br/>
        <w:t>- Safe handling of the spray gun/ 2K systems</w:t>
        <w:br/>
        <w:t>- Experience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Vehicle Painter</w:t>
        <w:tab/>
        <w:t>None</w:t>
        <w:tab/>
        <w:t>2023-03-07 15:55:27.708000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