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222</w:t>
        <w:tab/>
        <w:t>2827</w:t>
        <w:tab/>
        <w:t>PhD Student</w:t>
        <w:tab/>
        <w:t>Scope of duties</w:t>
        <w:br/>
        <w:br/>
        <w:t>· Experimental modeling of transcription factor mutations in hematopoietic stem cells</w:t>
        <w:br/>
        <w:t>· Molecular cloning</w:t>
        <w:br/>
        <w:t>· Retroviral gene transfer</w:t>
        <w:br/>
        <w:t>· Culture of primary cells and cell lines</w:t>
        <w:br/>
        <w:t>· Fluorescence activated cell sorting (FACS)</w:t>
        <w:br/>
        <w:t>· Differentiation assays</w:t>
        <w:br/>
        <w:t>· Presentation of results and publication in high-impact factor journals</w:t>
        <w:br/>
        <w:br/>
        <w:t>Our requirements</w:t>
        <w:br/>
        <w:br/>
        <w:t>· Master degree in life science and laboratory skills</w:t>
        <w:br/>
        <w:t>· Experience with the analysis of experimental and high-throughput data</w:t>
        <w:br/>
        <w:t>· Strong ability for independent research and self-organisation</w:t>
        <w:br/>
        <w:t>· Strong communication and teamwork skills</w:t>
        <w:br/>
        <w:t>· Interest in leukemia biology and cell therapy</w:t>
        <w:br/>
        <w:br/>
        <w:t>Our offer</w:t>
        <w:br/>
        <w:br/>
        <w:t>· We are an interdisciplinary team of physicians, scientists and bioinformaticians</w:t>
        <w:br/>
        <w:t>· An innovative working environment at the interface of translational research and patient care</w:t>
        <w:br/>
        <w:t>· A broad spectrum of methods at the forefront of biomedical science</w:t>
        <w:tab/>
        <w:t>bioscientist</w:t>
        <w:tab/>
        <w:t>The Munich University Hospital is one of the largest and most efficient</w:t>
        <w:br/>
        <w:t>University hospitals in Germany and Europe. 45 specialist clinics, departments and institutes</w:t>
        <w:br/>
        <w:t>excellent research and teaching enable patient care to be of the highest quality</w:t>
        <w:br/>
        <w:t>medical level. Around 10,000 employees are involved in this.</w:t>
        <w:tab/>
        <w:t>2023-03-07 15:50:59.776000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