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3573</w:t>
        <w:tab/>
        <w:t>6178</w:t>
        <w:tab/>
        <w:t>Postdoc Biology, Chemistry - Pharmaco-Omics of cancer</w:t>
        <w:tab/>
        <w:t xml:space="preserve">The Dr. Margarete Fischer-Bosch Institute of Clinical Pharmacology, Stuttgart (Director Prof. Dr. M. Schwab) is operated by the Robert Bosch Foundation. Since its foundation in 1973, the institute has emerged as Germany's largest and most renowned scientific research unit in the field of clinical pharmacology. Main research activities concentrate on the impact of genetic and non-genetic factors on variability of drug response and their contributions to disease progression, particularly related to cancer. </w:t>
        <w:br/>
        <w:tab/>
        <w:t>Characterization of primary tumors on different molecular levels using state-of-the-art methods (e.g. genomics, transcriptomics, metabolomics)</w:t>
        <w:br/>
        <w:tab/>
        <w:t>Application and adaption of a broad spectrum of molecular and cell biological techniques, including FACS analyses, immunohistochemistry, and immunofluorescence</w:t>
        <w:br/>
        <w:tab/>
        <w:t>Establishment and characterization of patient-derived tumor models (e.g., organoids)</w:t>
        <w:br/>
        <w:tab/>
        <w:t>Functional testing of drug effects using in vitro and pre-clinically relevant in vivo models</w:t>
        <w:br/>
        <w:tab/>
        <w:t>Analysis of clinical and experimental datasets (e.g., immunohistochemistry, gene expression) using established biostatistics and bioinformatics approaches</w:t>
        <w:br/>
        <w:tab/>
        <w:t>A close link to clinical aspects of cancer research as primary research aim</w:t>
        <w:br/>
        <w:t xml:space="preserve"> </w:t>
        <w:br/>
        <w:tab/>
        <w:t>Doctoral degree (e.g., PhD, Dr. rer.nat.) in biology, biochemistry, molecular medicine, pharmaceutical sciences or a related discipline</w:t>
        <w:br/>
        <w:tab/>
        <w:t>Experience and strong background in molecular biology, human genetics and cell culture technology</w:t>
        <w:br/>
        <w:tab/>
        <w:t>Hands on experience with 3D cell culture and in vivo tumor models would be beneficial</w:t>
        <w:br/>
        <w:tab/>
        <w:t>Experience with ”omics” analyses and data interpretation (next-generation sequencing, transcriptomics, metabolomics)</w:t>
        <w:br/>
        <w:tab/>
        <w:t>Interest in oncology and personalized medicine</w:t>
        <w:br/>
        <w:tab/>
        <w:t>Excellent English written and oral communication skills and experience in writing scientific articles</w:t>
        <w:br/>
        <w:t xml:space="preserve"> </w:t>
        <w:br/>
        <w:tab/>
        <w:t>The opportunity to work in an interactive and interdisciplinary team</w:t>
        <w:br/>
        <w:tab/>
        <w:t>State-of-the-art equipment and innovative technologies for a wide range of different applications (genomics, transcriptomics, metabolomics) and expert knowledge within the different core facilities at the institute</w:t>
        <w:br/>
        <w:tab/>
        <w:t>The opportunity to communicate scientific results at international conferences and to participate in workshops</w:t>
        <w:br/>
        <w:tab/>
        <w:t>Flexible starting date (earliest starting date as of now)</w:t>
        <w:br/>
        <w:tab/>
        <w:t>We offer the opportunity for personal academic career development</w:t>
        <w:tab/>
        <w:t>biologist</w:t>
        <w:tab/>
        <w:t>None</w:t>
        <w:tab/>
        <w:t>2023-03-07 15:57:52.779000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