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5845</w:t>
        <w:tab/>
        <w:t>8450</w:t>
        <w:tab/>
        <w:t>Registered health worker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Responsible work in intensive care and respiratory care</w:t>
        <w:br/>
        <w:t>- Administration of medication, injections, respiratory therapy, oxygen administration</w:t>
        <w:br/>
        <w:t>- Monitor monitoring and ventilation</w:t>
        <w:br/>
        <w:br/>
        <w:br/>
        <w:t>Your profile:</w:t>
        <w:br/>
        <w:t>- Completed vocational training as a nurse (m/f/d)</w:t>
        <w:br/>
        <w:t>- Team spirit, reliability and a sense of responsibility</w:t>
        <w:br/>
        <w:t>- Empathetic and professional handling of chronically ill people</w:t>
        <w:br/>
        <w:t>- Communication and organizational skills</w:t>
        <w:br/>
        <w:t>- German language skills in speaking and writing</w:t>
        <w:tab/>
        <w:t>Health and Nurse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16:02:33.111000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