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9410</w:t>
        <w:tab/>
        <w:t>12015</w:t>
        <w:tab/>
        <w:t>(Senior-) Hardwareentwickler (w/m/d)</w:t>
        <w:tab/>
        <w:t>Would you like to reach the next level in your career? At Brunel you have the opportunity to continuously develop yourself with well-known customers - across all industries. Take the decisive step in your career today and apply to us as a (senior) hardware developer.</w:t>
        <w:br/>
        <w:br/>
        <w:t>Job description:</w:t>
        <w:br/>
        <w:br/>
        <w:t>- You are responsible for the development of analog and digital circuits, taking into account electromagnetic compatibility in the industrial sector.</w:t>
        <w:br/>
        <w:br/>
        <w:t>- You will also create the hardware architecture and carry out the system integration.</w:t>
        <w:br/>
        <w:br/>
        <w:t>- You take responsibility for the creation of concepts and specifications.</w:t>
        <w:br/>
        <w:br/>
        <w:t>- In addition, optimize and check the electromagnetic compatibility.</w:t>
        <w:br/>
        <w:br/>
        <w:t>- Your area of ​​responsibility will be rounded off with the implementation of measurements and tests in the laboratory area.</w:t>
        <w:br/>
        <w:br/>
        <w:t>Your profile:</w:t>
        <w:br/>
        <w:br/>
        <w:t>- Studies in the field of electrical engineering or a comparable qualification</w:t>
        <w:br/>
        <w:t>- Extensive expertise with interfaces and buses in the industrial environment</w:t>
        <w:br/>
        <w:t>- Experience in microcontroller circuit technology and with optoelectronics and other sensor electronics</w:t>
        <w:br/>
        <w:t>- In-depth knowledge of digital and analog circuit technology, taking EMC requirements into account</w:t>
        <w:br/>
        <w:t>- Knowledge of using modern circuit design and simulation tools (e.g. ALTIUM Designer) is desirable</w:t>
        <w:br/>
        <w:t>- High decision-making ability, with problem-solving skills and topic ability</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16:09:50.258000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