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9055</w:t>
        <w:tab/>
        <w:t>11660</w:t>
        <w:tab/>
        <w:t>Specialist - milling machine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Manufacture of parts according to drawings</w:t>
        <w:br/>
        <w:t>- Carrying out maintenance work</w:t>
        <w:br/>
        <w:t>- Sort parts by order</w:t>
        <w:br/>
        <w:br/>
        <w:br/>
        <w:t>Your profile:</w:t>
        <w:br/>
        <w:t>- Completed vocational training as a CNC milling cutter (m/f/d) or a comparable qualification</w:t>
        <w:br/>
        <w:t>- A high quality awareness</w:t>
        <w:br/>
        <w:t>- Ability to work in a team, resilience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CNC milling machine</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16:09:06.548000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