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6513</w:t>
        <w:tab/>
        <w:t>9118</w:t>
        <w:tab/>
        <w:t>Systemarchitekt Sensor Simulation (m/w/d)</w:t>
        <w:tab/>
        <w:t>Tasks:</w:t>
        <w:br/>
        <w:br/>
        <w:t>- Specifying and developing software architectures for distributed simulation systems, as well as supporting the development team in the implementation of complex sensor simulators</w:t>
        <w:br/>
        <w:br/>
        <w:t>- Modeling of software architectures</w:t>
        <w:br/>
        <w:br/>
        <w:t>- Consideration of modern virtualization technologies such as Docker, Kubernetes, Type 1 hypervisors such as VMware and RedHat</w:t>
        <w:br/>
        <w:br/>
        <w:t>- Optimization of the heterogeneous software ecosystem for high-performance computing</w:t>
        <w:br/>
        <w:br/>
        <w:t>- Analysis of system and customer requirements</w:t>
        <w:br/>
        <w:br/>
        <w:t>- Use of modern software technologies and tools such as Bitbucket, Bamboo, Nexus, JIRA</w:t>
        <w:br/>
        <w:br/>
        <w:t>- close coordination with the sensor department</w:t>
        <w:br/>
        <w:br/>
        <w:br/>
        <w:br/>
        <w:t>Profile:</w:t>
        <w:br/>
        <w:br/>
        <w:t>- Studies in computer science, software engineering, or a comparable subject</w:t>
        <w:br/>
        <w:br/>
        <w:t>- First professional experience in software architecture</w:t>
        <w:br/>
        <w:br/>
        <w:t>- Experience with model-based software / systems engineering and in virtualization technologies (container, hypervisor)</w:t>
        <w:br/>
        <w:br/>
        <w:t>- Experience in developing distributed simulation systems, HPC and parallel computing is an advantage</w:t>
        <w:br/>
        <w:br/>
        <w:t>- Knowledge of distributed software architectures (Ethernet, IP based interfaces)</w:t>
        <w:br/>
        <w:br/>
        <w:t>- A sense of responsibility, resilience and organizational skills as well as communication and team skills</w:t>
        <w:br/>
        <w:br/>
        <w:t>- proficient in German and English</w:t>
        <w:tab/>
        <w:t>Computer scientist (university)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16:03:55.066000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