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Compensation and Goodwill Policy</w:t>
      </w:r>
    </w:p>
    <w:p>
      <w:r>
        <w:rPr>
          <w:b w:val="0"/>
          <w:color w:val="3C3C3C"/>
          <w:sz w:val="18"/>
        </w:rPr>
        <w:t>Document ID: CPN-POL-11 | Version: 1.3 | Status: Active | Effective date: 2026-01-01 | Expiry date: none | Owner: Customer Relations</w:t>
      </w:r>
    </w:p>
    <w:p>
      <w:pPr>
        <w:pStyle w:val="Heading1"/>
      </w:pPr>
      <w:r>
        <w:t>1 Purpose</w:t>
      </w:r>
    </w:p>
    <w:p>
      <w:r>
        <w:rPr>
          <w:b w:val="0"/>
        </w:rPr>
        <w:t>This policy sets out when Lumora Home Technologies offers compensation or goodwill gestures to customers, which types of compensation may be offered and who may approve them. It ensures that compensation is fair, consistent and proportionate, and that it is never used to avoid resolving the underlying complaint.</w:t>
      </w:r>
    </w:p>
    <w:p>
      <w:pPr>
        <w:pStyle w:val="Heading1"/>
      </w:pPr>
      <w:r>
        <w:t>2 Scope</w:t>
      </w:r>
    </w:p>
    <w:p>
      <w:r>
        <w:rPr>
          <w:b w:val="0"/>
        </w:rPr>
        <w:t>This policy applies to all compensation and goodwill offered in connection with a complaint, by any department and through any channel. Refunds, replacements and repairs that a policy provides as the remedy for a problem are not compensation and are governed by their own policies, such as REF-POL-02, RPL-POL-03 and WAR-POL-07.</w:t>
      </w:r>
    </w:p>
    <w:p>
      <w:pPr>
        <w:pStyle w:val="Heading1"/>
      </w:pPr>
      <w:r>
        <w:t>3 Principles</w:t>
      </w:r>
    </w:p>
    <w:p>
      <w:r>
        <w:rPr>
          <w:b w:val="0"/>
        </w:rPr>
        <w:t>Compensation recognises inconvenience or service failure. It is offered in addition to resolving the complaint, never instead of it.</w:t>
      </w:r>
    </w:p>
    <w:p>
      <w:pPr>
        <w:pStyle w:val="Heading2"/>
      </w:pPr>
      <w:r>
        <w:t>3.1 Discretionary Compensation</w:t>
      </w:r>
    </w:p>
    <w:p>
      <w:r>
        <w:rPr>
          <w:b w:val="0"/>
        </w:rPr>
        <w:t>Compensation is discretionary unless a policy defines an entitlement. Discretionary compensation takes into account the impact on the customer, the length of the problem and whether Lumora was responsible for it. Policy entitlements (section 6) are applied whenever their conditions are verified.</w:t>
      </w:r>
    </w:p>
    <w:p>
      <w:pPr>
        <w:pStyle w:val="Heading2"/>
      </w:pPr>
      <w:r>
        <w:t>3.2 No Guarantees</w:t>
      </w:r>
    </w:p>
    <w:p>
      <w:r>
        <w:rPr>
          <w:b w:val="0"/>
        </w:rPr>
        <w:t>Compensation must never be promised or guaranteed before eligibility is verified. Staff may explain that a request will be considered and who will decide it, but they do not name an amount or a type of compensation until it has been approved within the limits in section 5.</w:t>
      </w:r>
    </w:p>
    <w:p>
      <w:pPr>
        <w:pStyle w:val="Heading1"/>
      </w:pPr>
      <w:r>
        <w:t>4 Approved Compensation Types</w:t>
      </w:r>
    </w:p>
    <w:p>
      <w:r>
        <w:rPr>
          <w:b w:val="0"/>
        </w:rPr>
        <w:t>Only the following types of compensation may be offered:</w:t>
      </w:r>
    </w:p>
    <w:p>
      <w:pPr>
        <w:pStyle w:val="ListBullet"/>
      </w:pPr>
      <w:r>
        <w:rPr>
          <w:b w:val="0"/>
        </w:rPr>
        <w:t>store credit</w:t>
      </w:r>
    </w:p>
    <w:p>
      <w:pPr>
        <w:pStyle w:val="ListBullet"/>
      </w:pPr>
      <w:r>
        <w:rPr>
          <w:b w:val="0"/>
        </w:rPr>
        <w:t>shipping-fee refund</w:t>
      </w:r>
    </w:p>
    <w:p>
      <w:pPr>
        <w:pStyle w:val="ListBullet"/>
      </w:pPr>
      <w:r>
        <w:rPr>
          <w:b w:val="0"/>
        </w:rPr>
        <w:t>one month of subscription credit</w:t>
      </w:r>
    </w:p>
    <w:p>
      <w:pPr>
        <w:pStyle w:val="ListBullet"/>
      </w:pPr>
      <w:r>
        <w:rPr>
          <w:b w:val="0"/>
        </w:rPr>
        <w:t>free expedited shipping on a replacement</w:t>
      </w:r>
    </w:p>
    <w:p>
      <w:r>
        <w:rPr>
          <w:b w:val="0"/>
        </w:rPr>
        <w:t>Store credit is added to the customer's Lumora account and can be used for future purchases in the Lumora online store and the Lumora Home app. The value of any compensation is recorded in USD in the case.</w:t>
      </w:r>
    </w:p>
    <w:p>
      <w:pPr>
        <w:pStyle w:val="Heading1"/>
      </w:pPr>
      <w:r>
        <w:t>5 Approval Limits</w:t>
      </w:r>
    </w:p>
    <w:p>
      <w:r>
        <w:rPr>
          <w:b w:val="0"/>
        </w:rPr>
        <w:t>Approval limits apply to the total value of discretionary compensation offered on a complaint, in USD. Requests above an approver's limit are escalated under ESC-SOP-12 section 4.9.</w:t>
      </w:r>
    </w:p>
    <w:p>
      <w:pPr>
        <w:pStyle w:val="Heading2"/>
      </w:pPr>
      <w:r>
        <w:t>5.1 Agents</w:t>
      </w:r>
    </w:p>
    <w:p>
      <w:r>
        <w:rPr>
          <w:b w:val="0"/>
        </w:rPr>
        <w:t>Agents may approve goodwill compensation up to USD 25. The agent records the reason for the compensation and its value in the case. Requests above this limit are passed to a supervisor with a short summary of the complaint and the customer's request.</w:t>
      </w:r>
    </w:p>
    <w:p>
      <w:pPr>
        <w:pStyle w:val="Heading2"/>
      </w:pPr>
      <w:r>
        <w:t>5.2 Supervisors</w:t>
      </w:r>
    </w:p>
    <w:p>
      <w:r>
        <w:rPr>
          <w:b w:val="0"/>
        </w:rPr>
        <w:t>Supervisors may approve up to USD 100. The supervisor checks that the compensation is proportionate to the impact on the customer, consistent with similar cases and not already covered by a policy entitlement. Requests above USD 100 are passed to the Department Manager together with the supervisor's recommendation and the case history.</w:t>
      </w:r>
    </w:p>
    <w:p>
      <w:pPr>
        <w:pStyle w:val="Heading2"/>
      </w:pPr>
      <w:r>
        <w:t>5.3 Department Managers</w:t>
      </w:r>
    </w:p>
    <w:p>
      <w:r>
        <w:rPr>
          <w:b w:val="0"/>
        </w:rPr>
        <w:t>Department Managers may approve up to USD 500. The Department Manager records the reason for the amount approved and may consult Customer Relations on cases that involve several departments or unusual circumstances. Requests above USD 500 are passed to Management Escalations under section 5.4.</w:t>
      </w:r>
    </w:p>
    <w:p>
      <w:pPr>
        <w:pStyle w:val="Heading2"/>
      </w:pPr>
      <w:r>
        <w:t>5.4 Management</w:t>
      </w:r>
    </w:p>
    <w:p>
      <w:r>
        <w:rPr>
          <w:b w:val="0"/>
        </w:rPr>
        <w:t>Compensation above USD 500, or any cash payment, requires Management Escalations. Cash payments are never offered by agents, supervisors or department managers (section 8); only Management Escalations may authorise one in exceptional circumstances. Management Escalations records the reason for its decision in the case.</w:t>
      </w:r>
    </w:p>
    <w:p>
      <w:pPr>
        <w:pStyle w:val="Heading1"/>
      </w:pPr>
      <w:r>
        <w:t>6 Policy Entitlements</w:t>
      </w:r>
    </w:p>
    <w:p>
      <w:r>
        <w:rPr>
          <w:b w:val="0"/>
        </w:rPr>
        <w:t>The following are policy entitlements rather than discretionary compensation:</w:t>
      </w:r>
    </w:p>
    <w:p>
      <w:pPr>
        <w:pStyle w:val="ListBullet"/>
      </w:pPr>
      <w:r>
        <w:rPr>
          <w:b w:val="0"/>
        </w:rPr>
        <w:t>delivery delay credit (DEL-POL-04 section 5.2)</w:t>
      </w:r>
    </w:p>
    <w:p>
      <w:pPr>
        <w:pStyle w:val="ListBullet"/>
      </w:pPr>
      <w:r>
        <w:rPr>
          <w:b w:val="0"/>
        </w:rPr>
        <w:t>Cloud Vault outage credit (SUB-POL-22 section 6.1)</w:t>
      </w:r>
    </w:p>
    <w:p>
      <w:pPr>
        <w:pStyle w:val="ListBullet"/>
      </w:pPr>
      <w:r>
        <w:rPr>
          <w:b w:val="0"/>
        </w:rPr>
        <w:t>late express shipping fee refund (DEL-POL-04 section 5.3)</w:t>
      </w:r>
    </w:p>
    <w:p>
      <w:r>
        <w:rPr>
          <w:b w:val="0"/>
        </w:rPr>
        <w:t>An entitlement is applied once its conditions have been verified under the policy that defines it. It does not count against the approval limits in section 5.</w:t>
      </w:r>
    </w:p>
    <w:p>
      <w:pPr>
        <w:pStyle w:val="Heading1"/>
      </w:pPr>
      <w:r>
        <w:t>7 Not Eligible</w:t>
      </w:r>
    </w:p>
    <w:p>
      <w:r>
        <w:rPr>
          <w:b w:val="0"/>
        </w:rPr>
        <w:t>Compensation is not offered for:</w:t>
      </w:r>
    </w:p>
    <w:p>
      <w:pPr>
        <w:pStyle w:val="ListBullet"/>
      </w:pPr>
      <w:r>
        <w:rPr>
          <w:b w:val="0"/>
        </w:rPr>
        <w:t>problems caused by the customer</w:t>
      </w:r>
    </w:p>
    <w:p>
      <w:pPr>
        <w:pStyle w:val="ListBullet"/>
      </w:pPr>
      <w:r>
        <w:rPr>
          <w:b w:val="0"/>
        </w:rPr>
        <w:t>force-majeure events</w:t>
      </w:r>
    </w:p>
    <w:p>
      <w:pPr>
        <w:pStyle w:val="ListBullet"/>
      </w:pPr>
      <w:r>
        <w:rPr>
          <w:b w:val="0"/>
        </w:rPr>
        <w:t>requests based on promises that cannot be verified</w:t>
      </w:r>
    </w:p>
    <w:p>
      <w:pPr>
        <w:pStyle w:val="ListBullet"/>
      </w:pPr>
      <w:r>
        <w:rPr>
          <w:b w:val="0"/>
        </w:rPr>
        <w:t>requests that cite policies that do not exist</w:t>
      </w:r>
    </w:p>
    <w:p>
      <w:r>
        <w:rPr>
          <w:b w:val="0"/>
        </w:rPr>
        <w:t>When a customer refers to a promise or a policy, staff check the interaction records and the approved knowledge base. A promise that is confirmed in the records is handled under STF-POL-21 section 4.2.</w:t>
      </w:r>
    </w:p>
    <w:p>
      <w:pPr>
        <w:pStyle w:val="Heading1"/>
      </w:pPr>
      <w:r>
        <w:t>8 Prohibited Practices</w:t>
      </w:r>
    </w:p>
    <w:p>
      <w:r>
        <w:rPr>
          <w:b w:val="0"/>
        </w:rPr>
        <w:t>The following practices are prohibited:</w:t>
      </w:r>
    </w:p>
    <w:p>
      <w:pPr>
        <w:pStyle w:val="ListBullet"/>
      </w:pPr>
      <w:r>
        <w:rPr>
          <w:b w:val="0"/>
        </w:rPr>
        <w:t>cash compensation</w:t>
      </w:r>
    </w:p>
    <w:p>
      <w:pPr>
        <w:pStyle w:val="ListBullet"/>
      </w:pPr>
      <w:r>
        <w:rPr>
          <w:b w:val="0"/>
        </w:rPr>
        <w:t>compensation offered in exchange for withdrawing a complaint or a review</w:t>
      </w:r>
    </w:p>
    <w:p>
      <w:pPr>
        <w:pStyle w:val="ListBullet"/>
      </w:pPr>
      <w:r>
        <w:rPr>
          <w:b w:val="0"/>
        </w:rPr>
        <w:t>compensation for legal claims without Compliance approval</w:t>
      </w:r>
    </w:p>
    <w:p>
      <w:pPr>
        <w:pStyle w:val="ListBullet"/>
      </w:pPr>
      <w:r>
        <w:rPr>
          <w:b w:val="0"/>
        </w:rPr>
        <w:t>describing compensation as guaranteed</w:t>
      </w:r>
    </w:p>
    <w:p>
      <w:r>
        <w:rPr>
          <w:b w:val="0"/>
        </w:rPr>
        <w:t>Breaches of this section are reported to the team supervisor and reviewed by Customer Relations.</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r>
    <w:r>
      <w:instrText xml:space="preserve"> PAGE </w:instrText>
    </w:r>
    <w:r>
      <w:fldChar w:fldCharType="separate"/>
    </w:r>
    <w:r>
      <w:rPr>
        <w:sz w:val="16"/>
      </w:rPr>
      <w:t>1</w:t>
    </w:r>
    <w:r>
      <w:fldChar w:fldCharType="end"/>
    </w:r>
    <w:r>
      <w:rPr>
        <w:sz w:val="16"/>
      </w:rPr>
      <w:t xml:space="preserve"> of </w:t>
    </w:r>
    <w:r>
      <w:fldChar w:fldCharType="begin"/>
    </w:r>
    <w:r>
      <w:instrText xml:space="preserve"> NUMPAGES </w:instrText>
    </w:r>
    <w:r>
      <w:fldChar w:fldCharType="separate"/>
    </w:r>
    <w:r>
      <w:rPr>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6"/>
      </w:rPr>
      <w:t>CPN-POL-11 v1.3 - Compensation and Goodwill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Compensation and Goodwill Policy</dc:title>
  <dc:subject>CPN-POL-11</dc:subject>
  <dc:creator>Lumora Home Technologies</dc:creator>
  <cp:keywords>compensation, goodwill, store-credit, approval-limits, entitlements</cp:keywords>
  <dc:description>version=1.3;status=Active;effective=2026-01-01</dc:description>
  <cp:lastModifiedBy>SupportNova scripts/build_knowledge_base.py</cp:lastModifiedBy>
  <cp:revision>1</cp:revision>
  <dcterms:created xsi:type="dcterms:W3CDTF">2026-01-01T00:00:00Z</dcterms:created>
  <dcterms:modified xsi:type="dcterms:W3CDTF">2026-01-01T00:00:00Z</dcterms:modified>
  <cp:category>policy</cp:category>
  <cp:contentStatus>Active</cp:contentStatus>
  <dc:identifier>CPN-POL-11_v1.3</dc:identifier>
  <cp:version>1.3</cp:version>
  <dc:language>en-US</dc:language>
  <cp:lastPrinted>2026-01-01T00:00:00Z</cp:lastPrinted>
</cp:coreProperties>
</file>