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Escalation Procedure</w:t>
      </w:r>
    </w:p>
    <w:p>
      <w:r>
        <w:rPr>
          <w:b w:val="0"/>
          <w:color w:val="3C3C3C"/>
          <w:sz w:val="18"/>
        </w:rPr>
        <w:t>Document ID: ESC-SOP-12 | Version: 3.0 | Status: Previous | Effective date: 2025-01-01 | Expiry date: 2025-12-31 | Owner: Management Escalations</w:t>
      </w:r>
    </w:p>
    <w:p>
      <w:r>
        <w:rPr>
          <w:b/>
          <w:color w:val="A01010"/>
        </w:rPr>
        <w:t>PREVIOUS VERSION - replaced by ESC-SOP-12 version 3.1 effective 2026-01-01. Not for operational use.</w:t>
      </w:r>
    </w:p>
    <w:p>
      <w:r>
        <w:rPr>
          <w:b w:val="0"/>
        </w:rPr>
        <w:t>This version is retained for audit purposes only. It applied to complaints handled between 2025-01-01 and 2025-12-31.</w:t>
      </w:r>
    </w:p>
    <w:p>
      <w:pPr>
        <w:pStyle w:val="Heading1"/>
      </w:pPr>
      <w:r>
        <w:t>1 Purpose</w:t>
      </w:r>
    </w:p>
    <w:p>
      <w:r>
        <w:rPr>
          <w:b w:val="0"/>
        </w:rPr>
        <w:t>This procedure defines the escalation levels used at Lumora Home Technologies, the mandatory triggers that require a complaint to be escalated and the information that must accompany every escalation. It ensures that complaints involving risk to people, homes, data or the business reach the right decision-maker without delay, and that escalation decisions are consistent and auditable.</w:t>
      </w:r>
    </w:p>
    <w:p>
      <w:pPr>
        <w:pStyle w:val="Heading1"/>
      </w:pPr>
      <w:r>
        <w:t>2 Scope</w:t>
      </w:r>
    </w:p>
    <w:p>
      <w:r>
        <w:rPr>
          <w:b w:val="0"/>
        </w:rPr>
        <w:t>This procedure applies to every complaint handled by a Lumora department, whichever channel it arrived through. It applies in addition to the escalation requirements in individual policies; when a policy and this procedure both apply, the highest applicable level is used (section 7). Escalation never removes the obligation to meet the service levels in SLA-RUL-15.</w:t>
      </w:r>
    </w:p>
    <w:p>
      <w:pPr>
        <w:pStyle w:val="Heading1"/>
      </w:pPr>
      <w:r>
        <w:t>3 Escalation Levels</w:t>
      </w:r>
    </w:p>
    <w:p>
      <w:r>
        <w:rPr>
          <w:b w:val="0"/>
        </w:rPr>
        <w:t>Six escalation levels are used. They are listed in ascending order of seniority, and this order is used whenever several triggers apply to the same complaint (section 7).</w:t>
      </w:r>
    </w:p>
    <w:p>
      <w:pPr>
        <w:pStyle w:val="Heading2"/>
      </w:pPr>
      <w:r>
        <w:t>3.1 No Escalation</w:t>
      </w:r>
    </w:p>
    <w:p>
      <w:r>
        <w:rPr>
          <w:b w:val="0"/>
        </w:rPr>
        <w:t>Handled by the assigned department within normal SLA. The case owner resolves the complaint using the applicable policy and the standard procedure in CHP-SOP-13. No additional approval is needed, but the case owner may ask a supervisor for a review at any time if they are unsure how a policy applies.</w:t>
      </w:r>
    </w:p>
    <w:p>
      <w:pPr>
        <w:pStyle w:val="Heading2"/>
      </w:pPr>
      <w:r>
        <w:t>3.2 Supervisor Review</w:t>
      </w:r>
    </w:p>
    <w:p>
      <w:r>
        <w:rPr>
          <w:b w:val="0"/>
        </w:rPr>
        <w:t>A team supervisor reviews and approves the handling. Supervisor Review is used for policy exceptions, repeat complaints, higher-value disputes and reputational risk. The supervisor confirms that the proposed resolution is supported by policy, approves any exception within their authority and records the decision and its reasons in the case.</w:t>
      </w:r>
    </w:p>
    <w:p>
      <w:pPr>
        <w:pStyle w:val="Heading2"/>
      </w:pPr>
      <w:r>
        <w:t>3.3 Department Manager</w:t>
      </w:r>
    </w:p>
    <w:p>
      <w:r>
        <w:rPr>
          <w:b w:val="0"/>
        </w:rPr>
        <w:t>The responsible department manager owns the decision. This level applies to high-value disputes, severe service failures, SLA breaches on critical complaints and serious allegations against technicians. The manager may involve other departments and remains accountable until the case is closed or handed to a higher level.</w:t>
      </w:r>
    </w:p>
    <w:p>
      <w:pPr>
        <w:pStyle w:val="Heading2"/>
      </w:pPr>
      <w:r>
        <w:t>3.4 Specialist Team</w:t>
      </w:r>
    </w:p>
    <w:p>
      <w:r>
        <w:rPr>
          <w:b w:val="0"/>
        </w:rPr>
        <w:t>A specialist team (Product Safety or Account Security) takes over investigation. The specialist team directs the containment and investigation steps and decides when the risk has been contained. The department that received the complaint continues to support communication with the customer.</w:t>
      </w:r>
    </w:p>
    <w:p>
      <w:pPr>
        <w:pStyle w:val="Heading2"/>
      </w:pPr>
      <w:r>
        <w:t>3.5 Compliance Review</w:t>
      </w:r>
    </w:p>
    <w:p>
      <w:r>
        <w:rPr>
          <w:b w:val="0"/>
        </w:rPr>
        <w:t>Compliance &amp; Privacy reviews for legal, regulatory, privacy or conduct risk. Compliance Review applies to privacy incidents, legal threats, regulator contact and serious staff misconduct. Compliance &amp; Privacy may give instructions on record preservation and on the content of customer communications, and those instructions must be followed.</w:t>
      </w:r>
    </w:p>
    <w:p>
      <w:pPr>
        <w:pStyle w:val="Heading2"/>
      </w:pPr>
      <w:r>
        <w:t>3.6 Critical Management Escalation</w:t>
      </w:r>
    </w:p>
    <w:p>
      <w:r>
        <w:rPr>
          <w:b w:val="0"/>
        </w:rPr>
        <w:t>Senior management is engaged immediately for critical risk to people, homes or the business. Management Escalations coordinates the response across departments and is informed at once, at any hour. A Critical Management Escalation is always combined with the specialist or compliance involvement that the triggering event requires.</w:t>
      </w:r>
    </w:p>
    <w:p>
      <w:pPr>
        <w:pStyle w:val="Heading1"/>
      </w:pPr>
      <w:r>
        <w:t>4 Mandatory Escalation Triggers</w:t>
      </w:r>
    </w:p>
    <w:p>
      <w:r>
        <w:rPr>
          <w:b w:val="0"/>
        </w:rPr>
        <w:t>The triggers in this section are mandatory. When a trigger applies, the complaint is escalated to at least the level stated, even if the customer has not asked for escalation and regardless of the tone of the complaint or the customer type.</w:t>
      </w:r>
    </w:p>
    <w:p>
      <w:pPr>
        <w:pStyle w:val="Heading2"/>
      </w:pPr>
      <w:r>
        <w:t>4.1 Safety</w:t>
      </w:r>
    </w:p>
    <w:p>
      <w:pPr>
        <w:pStyle w:val="ListBullet"/>
      </w:pPr>
      <w:r>
        <w:rPr>
          <w:b w:val="0"/>
        </w:rPr>
        <w:t>Fire, smoke, flames or explosion: Critical Management Escalation.</w:t>
      </w:r>
    </w:p>
    <w:p>
      <w:pPr>
        <w:pStyle w:val="ListBullet"/>
      </w:pPr>
      <w:r>
        <w:rPr>
          <w:b w:val="0"/>
        </w:rPr>
        <w:t>Overheating, swelling batteries, sparks or electric shock without injury: Specialist Team (Product Safety).</w:t>
      </w:r>
    </w:p>
    <w:p>
      <w:pPr>
        <w:pStyle w:val="ListBullet"/>
      </w:pPr>
      <w:r>
        <w:rPr>
          <w:b w:val="0"/>
        </w:rPr>
        <w:t>Any injury, or any incident involving a child: Critical Management Escalation.</w:t>
      </w:r>
    </w:p>
    <w:p>
      <w:r>
        <w:rPr>
          <w:b w:val="0"/>
        </w:rPr>
        <w:t>Safety incidents are also handled under the Product Safety Policy SAF-POL-10, including the immediate actions in its section 4.</w:t>
      </w:r>
    </w:p>
    <w:p>
      <w:pPr>
        <w:pStyle w:val="Heading2"/>
      </w:pPr>
      <w:r>
        <w:t>4.2 Security</w:t>
      </w:r>
    </w:p>
    <w:p>
      <w:pPr>
        <w:pStyle w:val="ListBullet"/>
      </w:pPr>
      <w:r>
        <w:rPr>
          <w:b w:val="0"/>
        </w:rPr>
        <w:t>Unauthorised account access or account takeover: Specialist Team (Account Security).</w:t>
      </w:r>
    </w:p>
    <w:p>
      <w:pPr>
        <w:pStyle w:val="ListBullet"/>
      </w:pPr>
      <w:r>
        <w:rPr>
          <w:b w:val="0"/>
        </w:rPr>
        <w:t>Fraudulent payments: Specialist Team (Account Security).</w:t>
      </w:r>
    </w:p>
    <w:p>
      <w:r>
        <w:rPr>
          <w:b w:val="0"/>
        </w:rPr>
        <w:t>The containment steps in SEC-POL-09 section 4 apply to these complaints. When the security issue is secondary to another complaint, Account Security is also added as a supporting department so that the containment steps are not delayed.</w:t>
      </w:r>
    </w:p>
    <w:p>
      <w:pPr>
        <w:pStyle w:val="Heading2"/>
      </w:pPr>
      <w:r>
        <w:t>4.3 Privacy</w:t>
      </w:r>
    </w:p>
    <w:p>
      <w:r>
        <w:rPr>
          <w:b w:val="0"/>
        </w:rPr>
        <w:t>Exposure of personal data or footage, data shared without consent, overdue data-rights requests and incidents involving children's data: Compliance Review. Privacy incidents are also logged and assessed under PRV-POL-08 section 7, and containment is not delayed while the review takes place.</w:t>
      </w:r>
    </w:p>
    <w:p>
      <w:pPr>
        <w:pStyle w:val="Heading2"/>
      </w:pPr>
      <w:r>
        <w:t>4.4 Legal</w:t>
      </w:r>
    </w:p>
    <w:p>
      <w:r>
        <w:rPr>
          <w:b w:val="0"/>
        </w:rPr>
        <w:t>Threats of legal action or references to lawyers, courts or regulators: Compliance Review. Staff follow CMP-GDL-19 section 3: they do not admit liability, do not make settlement offers and preserve all records related to the complaint. The complaint itself continues to be handled under the applicable policy.</w:t>
      </w:r>
    </w:p>
    <w:p>
      <w:pPr>
        <w:pStyle w:val="Heading2"/>
      </w:pPr>
      <w:r>
        <w:t>4.5 Repeat Unresolved Complaints</w:t>
      </w:r>
    </w:p>
    <w:p>
      <w:pPr>
        <w:pStyle w:val="ListBullet"/>
      </w:pPr>
      <w:r>
        <w:rPr>
          <w:b w:val="0"/>
        </w:rPr>
        <w:t>3 or more prior unresolved complaints on the same issue within 90 days: Supervisor Review.</w:t>
      </w:r>
    </w:p>
    <w:p>
      <w:pPr>
        <w:pStyle w:val="ListBullet"/>
      </w:pPr>
      <w:r>
        <w:rPr>
          <w:b w:val="0"/>
        </w:rPr>
        <w:t>A reopened complaint: Supervisor Review.</w:t>
      </w:r>
    </w:p>
    <w:p>
      <w:r>
        <w:rPr>
          <w:b w:val="0"/>
        </w:rPr>
        <w:t>Supervisor Review for repeat complaints applies only after 3 prior unresolved complaints. A complaint with fewer than 3 prior unresolved complaints on the same issue is linked to the earlier cases and handled without escalation unless another trigger applies. Further escalation of a repeat complaint to the Department Manager is at the discretion of the reviewing supervisor.</w:t>
      </w:r>
    </w:p>
    <w:p>
      <w:pPr>
        <w:pStyle w:val="Heading2"/>
      </w:pPr>
      <w:r>
        <w:t>4.6 High Value</w:t>
      </w:r>
    </w:p>
    <w:p>
      <w:pPr>
        <w:pStyle w:val="ListBullet"/>
      </w:pPr>
      <w:r>
        <w:rPr>
          <w:b w:val="0"/>
        </w:rPr>
        <w:t>Disputed or claimed amount of USD 1,000 or more: Supervisor Review.</w:t>
      </w:r>
    </w:p>
    <w:p>
      <w:pPr>
        <w:pStyle w:val="ListBullet"/>
      </w:pPr>
      <w:r>
        <w:rPr>
          <w:b w:val="0"/>
        </w:rPr>
        <w:t>USD 1,500 or more: Department Manager.</w:t>
      </w:r>
    </w:p>
    <w:p>
      <w:pPr>
        <w:pStyle w:val="ListBullet"/>
      </w:pPr>
      <w:r>
        <w:rPr>
          <w:b w:val="0"/>
        </w:rPr>
        <w:t>Business-account orders of USD 2,500 or more: Department Manager.</w:t>
      </w:r>
    </w:p>
    <w:p>
      <w:r>
        <w:rPr>
          <w:b w:val="0"/>
        </w:rPr>
        <w:t>The amount is the value in dispute or claimed by the customer, including any compensation requested, in USD.</w:t>
      </w:r>
    </w:p>
    <w:p>
      <w:pPr>
        <w:pStyle w:val="Heading2"/>
      </w:pPr>
      <w:r>
        <w:t>4.7 Severe Service Failure</w:t>
      </w:r>
    </w:p>
    <w:p>
      <w:r>
        <w:rPr>
          <w:b w:val="0"/>
        </w:rPr>
        <w:t>Cloud Vault or hub outages causing lost recordings or disabled home security: Department Manager. The manager of the department that owns the case coordinates with Technical Support, and outage credits are applied under SUB-POL-22 section 6.1 once the outage has been verified.</w:t>
      </w:r>
    </w:p>
    <w:p>
      <w:pPr>
        <w:pStyle w:val="Heading2"/>
      </w:pPr>
      <w:r>
        <w:t>4.8 Critical Customer Impact</w:t>
      </w:r>
    </w:p>
    <w:p>
      <w:pPr>
        <w:pStyle w:val="ListBullet"/>
      </w:pPr>
      <w:r>
        <w:rPr>
          <w:b w:val="0"/>
        </w:rPr>
        <w:t>Customer locked out of the home, loss of heating or cooling in extreme weather, or dependence on the device for medical needs: Specialist Team.</w:t>
      </w:r>
    </w:p>
    <w:p>
      <w:pPr>
        <w:pStyle w:val="ListBullet"/>
      </w:pPr>
      <w:r>
        <w:rPr>
          <w:b w:val="0"/>
        </w:rPr>
        <w:t>When a vulnerable person (elderly, disabled, medically dependent or an infant) is affected: Critical Management Escalation.</w:t>
      </w:r>
    </w:p>
    <w:p>
      <w:r>
        <w:rPr>
          <w:b w:val="0"/>
        </w:rPr>
        <w:t>Vulnerable customers are identified under CMP-GDL-19 section 5.</w:t>
      </w:r>
    </w:p>
    <w:p>
      <w:pPr>
        <w:pStyle w:val="Heading2"/>
      </w:pPr>
      <w:r>
        <w:t>4.9 Policy Exceptions</w:t>
      </w:r>
    </w:p>
    <w:p>
      <w:pPr>
        <w:pStyle w:val="ListBullet"/>
      </w:pPr>
      <w:r>
        <w:rPr>
          <w:b w:val="0"/>
        </w:rPr>
        <w:t>Requests outside policy limits or windows: Supervisor Review.</w:t>
      </w:r>
    </w:p>
    <w:p>
      <w:pPr>
        <w:pStyle w:val="ListBullet"/>
      </w:pPr>
      <w:r>
        <w:rPr>
          <w:b w:val="0"/>
        </w:rPr>
        <w:t>Compensation requests above the agent limit: Supervisor Review; above USD 100: Department Manager.</w:t>
      </w:r>
    </w:p>
    <w:p>
      <w:r>
        <w:rPr>
          <w:b w:val="0"/>
        </w:rPr>
        <w:t>Compensation above USD 500 requires Management Escalations (CPN-POL-11 section 5.4). Agents never grant exceptions themselves. The escalation note records the request, the reason the customer gave and the policy limit or window concerned.</w:t>
      </w:r>
    </w:p>
    <w:p>
      <w:pPr>
        <w:pStyle w:val="Heading2"/>
      </w:pPr>
      <w:r>
        <w:t>4.10 Staff Misconduct</w:t>
      </w:r>
    </w:p>
    <w:p>
      <w:pPr>
        <w:pStyle w:val="ListBullet"/>
      </w:pPr>
      <w:r>
        <w:rPr>
          <w:b w:val="0"/>
        </w:rPr>
        <w:t>Harassment, discrimination or threats by staff: Compliance Review.</w:t>
      </w:r>
    </w:p>
    <w:p>
      <w:pPr>
        <w:pStyle w:val="ListBullet"/>
      </w:pPr>
      <w:r>
        <w:rPr>
          <w:b w:val="0"/>
        </w:rPr>
        <w:t>Property damage or theft allegations against technicians: Department Manager.</w:t>
      </w:r>
    </w:p>
    <w:p>
      <w:r>
        <w:rPr>
          <w:b w:val="0"/>
        </w:rPr>
        <w:t>Other complaints about staff are handled under STF-POL-21 section 5 without escalation, unless another trigger applies. In every case the staff member's manager is informed and the records of the interaction are preserved for the review.</w:t>
      </w:r>
    </w:p>
    <w:p>
      <w:pPr>
        <w:pStyle w:val="Heading2"/>
      </w:pPr>
      <w:r>
        <w:t>4.11 SLA Breach</w:t>
      </w:r>
    </w:p>
    <w:p>
      <w:r>
        <w:rPr>
          <w:b w:val="0"/>
        </w:rPr>
        <w:t>An SLA breach on a P0 or P1 complaint: Department Manager. SLA breaches are defined in SLA-RUL-15 section 7.2. The manager reviews the cause of the breach, makes sure the complaint receives immediate attention and informs the customer of the next step.</w:t>
      </w:r>
    </w:p>
    <w:p>
      <w:pPr>
        <w:pStyle w:val="Heading2"/>
      </w:pPr>
      <w:r>
        <w:t>4.12 Reputational and Financial Risk</w:t>
      </w:r>
    </w:p>
    <w:p>
      <w:pPr>
        <w:pStyle w:val="ListBullet"/>
      </w:pPr>
      <w:r>
        <w:rPr>
          <w:b w:val="0"/>
        </w:rPr>
        <w:t>Threats of public media exposure: Supervisor Review.</w:t>
      </w:r>
    </w:p>
    <w:p>
      <w:pPr>
        <w:pStyle w:val="ListBullet"/>
      </w:pPr>
      <w:r>
        <w:rPr>
          <w:b w:val="0"/>
        </w:rPr>
        <w:t>Chargeback threats: Supervisor Review.</w:t>
      </w:r>
    </w:p>
    <w:p>
      <w:r>
        <w:rPr>
          <w:b w:val="0"/>
        </w:rPr>
        <w:t>Chargeback mentions are referred to a Billing supervisor under BIL-POL-05 section 7.1, and staff never discourage customers from contacting their bank. These threats do not change the customer's entitlements; the supervisor makes sure the complaint is handled on its merits.</w:t>
      </w:r>
    </w:p>
    <w:p>
      <w:pPr>
        <w:pStyle w:val="Heading2"/>
      </w:pPr>
      <w:r>
        <w:t>4.13 Replacement Failure</w:t>
      </w:r>
    </w:p>
    <w:p>
      <w:r>
        <w:rPr>
          <w:b w:val="0"/>
        </w:rPr>
        <w:t>A replacement that is also defective: Supervisor Review. Warranty Services then assesses a refund under RPL-POL-03 section 3.4, because the replacement limit under that policy has been reached. The supervisor makes sure the customer does not have to repeat troubleshooting already completed.</w:t>
      </w:r>
    </w:p>
    <w:p>
      <w:pPr>
        <w:pStyle w:val="Heading2"/>
      </w:pPr>
      <w:r>
        <w:t>4.14 Recalls</w:t>
      </w:r>
    </w:p>
    <w:p>
      <w:r>
        <w:rPr>
          <w:b w:val="0"/>
        </w:rPr>
        <w:t>Complaints related to a product recall: Specialist Team. Product Safety receives recall-related complaints within 4 hours under SAF-POL-10 section 8.1 and decides on any collection, replacement or refund for the recalled product. The customer is told whether their product is affected once Product Safety has confirmed it.</w:t>
      </w:r>
    </w:p>
    <w:p>
      <w:pPr>
        <w:pStyle w:val="Heading1"/>
      </w:pPr>
      <w:r>
        <w:t>5 Escalation Notes</w:t>
      </w:r>
    </w:p>
    <w:p>
      <w:r>
        <w:rPr>
          <w:b w:val="0"/>
        </w:rPr>
        <w:t>Every escalation is recorded in the case with an escalation note, so that the receiving team can act without contacting the customer again. The note contains:</w:t>
      </w:r>
    </w:p>
    <w:p>
      <w:pPr>
        <w:pStyle w:val="ListBullet"/>
      </w:pPr>
      <w:r>
        <w:rPr>
          <w:b w:val="0"/>
        </w:rPr>
        <w:t>complaint summary</w:t>
      </w:r>
    </w:p>
    <w:p>
      <w:pPr>
        <w:pStyle w:val="ListBullet"/>
      </w:pPr>
      <w:r>
        <w:rPr>
          <w:b w:val="0"/>
        </w:rPr>
        <w:t>key facts</w:t>
      </w:r>
    </w:p>
    <w:p>
      <w:pPr>
        <w:pStyle w:val="ListBullet"/>
      </w:pPr>
      <w:r>
        <w:rPr>
          <w:b w:val="0"/>
        </w:rPr>
        <w:t>reason for escalation</w:t>
      </w:r>
    </w:p>
    <w:p>
      <w:pPr>
        <w:pStyle w:val="ListBullet"/>
      </w:pPr>
      <w:r>
        <w:rPr>
          <w:b w:val="0"/>
        </w:rPr>
        <w:t>actions already taken</w:t>
      </w:r>
    </w:p>
    <w:p>
      <w:pPr>
        <w:pStyle w:val="ListBullet"/>
      </w:pPr>
      <w:r>
        <w:rPr>
          <w:b w:val="0"/>
        </w:rPr>
        <w:t>relevant policy</w:t>
      </w:r>
    </w:p>
    <w:p>
      <w:pPr>
        <w:pStyle w:val="ListBullet"/>
      </w:pPr>
      <w:r>
        <w:rPr>
          <w:b w:val="0"/>
        </w:rPr>
        <w:t>required next action</w:t>
      </w:r>
    </w:p>
    <w:p>
      <w:r>
        <w:rPr>
          <w:b w:val="0"/>
        </w:rPr>
        <w:t>The relevant policy is cited by document ID and section. Notes are factual and do not contain speculation about liability or the cause of an incident.</w:t>
      </w:r>
    </w:p>
    <w:p>
      <w:pPr>
        <w:pStyle w:val="Heading1"/>
      </w:pPr>
      <w:r>
        <w:t>6 Customer Acknowledgement</w:t>
      </w:r>
    </w:p>
    <w:p>
      <w:r>
        <w:rPr>
          <w:b w:val="0"/>
        </w:rPr>
        <w:t>Escalations are acknowledged to the customer within the first-response target without promising an outcome. The acknowledgement explains that the complaint has been passed to a specialist or senior team, what will happen next and how the customer will be contacted. The first-response targets are set in SLA-RUL-15 section 3.</w:t>
      </w:r>
    </w:p>
    <w:p>
      <w:pPr>
        <w:pStyle w:val="Heading1"/>
      </w:pPr>
      <w:r>
        <w:t>7 Multiple Triggers</w:t>
      </w:r>
    </w:p>
    <w:p>
      <w:r>
        <w:rPr>
          <w:b w:val="0"/>
        </w:rPr>
        <w:t>When several triggers apply, the highest escalation level applies and all triggered departments are informed. For example, a complaint about a smoking power station that also includes a chargeback threat is handled as a Critical Management Escalation, and Product Safety and Billing Operations are both informed. Each triggered department is recorded in the escalation note.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ESC-SOP-12 v3.0 - Escalation Procedure - PREVIOUS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Escalation Procedure</dc:title>
  <dc:subject>ESC-SOP-12</dc:subject>
  <dc:creator>Lumora Home Technologies</dc:creator>
  <cp:keywords>escalation, escalation-levels, triggers, escalation-notes</cp:keywords>
  <dc:description>version=3.0;status=Previous;effective=2025-01-01</dc:description>
  <cp:lastModifiedBy>SupportNova scripts/build_knowledge_base.py</cp:lastModifiedBy>
  <cp:revision>1</cp:revision>
  <dcterms:created xsi:type="dcterms:W3CDTF">2025-01-01T00:00:00Z</dcterms:created>
  <dcterms:modified xsi:type="dcterms:W3CDTF">2025-01-01T00:00:00Z</dcterms:modified>
  <cp:category>sop</cp:category>
  <cp:contentStatus>Previous</cp:contentStatus>
  <dc:identifier>ESC-SOP-12_v3.0</dc:identifier>
  <cp:version>3.0</cp:version>
  <dc:language>en-US</dc:language>
  <cp:lastPrinted>2025-01-01T00:00:00Z</cp:lastPrinted>
</cp:coreProperties>
</file>