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Returns Handling SOP</w:t>
      </w:r>
    </w:p>
    <w:p>
      <w:r>
        <w:rPr>
          <w:b w:val="0"/>
          <w:color w:val="3C3C3C"/>
          <w:sz w:val="18"/>
        </w:rPr>
        <w:t>Document ID: RET-SOP-23 | Version: 1.4 | Status: Superseded | Effective date: 2023-05-01 | Expiry date: 2025-06-30 | Owner: Returns &amp; Refunds</w:t>
      </w:r>
    </w:p>
    <w:p>
      <w:r>
        <w:rPr>
          <w:b/>
          <w:color w:val="A01010"/>
        </w:rPr>
        <w:t>SUPERSEDED - replaced by RPL-POL-03 (Replacement and Returns Policy) and REF-POL-02 version 2.0 (Refund Policy). Not for operational use.</w:t>
      </w:r>
    </w:p>
    <w:p>
      <w:r>
        <w:rPr>
          <w:b w:val="0"/>
        </w:rPr>
        <w:t>This legacy procedure is retained for audit purposes only. Its content is outdated and conflicts with current policy; it must not be used to handle current complaints.</w:t>
      </w:r>
    </w:p>
    <w:p>
      <w:pPr>
        <w:pStyle w:val="Heading1"/>
      </w:pPr>
      <w:r>
        <w:t>1 Purpose</w:t>
      </w:r>
    </w:p>
    <w:p>
      <w:r>
        <w:rPr>
          <w:b w:val="0"/>
        </w:rPr>
        <w:t>This procedure describes how Returns &amp; Refunds agents handled customer returns, goodwill credits and refunds, including the return of battery products. It was written to keep returns simple for customers and quick for agents, and applied to all returns received through the Lumora online store and the Lumora Home app.</w:t>
      </w:r>
    </w:p>
    <w:p>
      <w:pPr>
        <w:pStyle w:val="Heading1"/>
      </w:pPr>
      <w:r>
        <w:t>2 Returns Window</w:t>
      </w:r>
    </w:p>
    <w:p>
      <w:r>
        <w:rPr>
          <w:b w:val="0"/>
        </w:rPr>
        <w:t>Returns are accepted within 60 days of delivery for any reason. The customer starts the return in the Lumora Home app or by contacting support, and the agent confirms the order reference and issues a return label. Items should be returned with their accessories, but a return is not refused because packaging is missing.</w:t>
      </w:r>
    </w:p>
    <w:p>
      <w:pPr>
        <w:pStyle w:val="Heading1"/>
      </w:pPr>
      <w:r>
        <w:t>3 Goodwill Credits</w:t>
      </w:r>
    </w:p>
    <w:p>
      <w:r>
        <w:rPr>
          <w:b w:val="0"/>
        </w:rPr>
        <w:t>Agents may issue a USD 50 goodwill credit without approval when a customer is unhappy with a return or a delay. The credit is added to the customer's account as store credit, and the agent records the reason in the case notes. Credits above USD 50 are referred to a supervisor.</w:t>
      </w:r>
    </w:p>
    <w:p>
      <w:pPr>
        <w:pStyle w:val="Heading1"/>
      </w:pPr>
      <w:r>
        <w:t>4 Refund Processing</w:t>
      </w:r>
    </w:p>
    <w:p>
      <w:r>
        <w:rPr>
          <w:b w:val="0"/>
        </w:rPr>
        <w:t>Refunds are processed within 10 business days of the returned item arriving at the returns centre. The refund is made to the original payment method, and the customer receives an email when it has been processed. Agents check the status of refunds that take longer and update the customer.</w:t>
      </w:r>
    </w:p>
    <w:p>
      <w:pPr>
        <w:pStyle w:val="Heading1"/>
      </w:pPr>
      <w:r>
        <w:t>5 Returning Batteries</w:t>
      </w:r>
    </w:p>
    <w:p>
      <w:r>
        <w:rPr>
          <w:b w:val="0"/>
        </w:rPr>
        <w:t>Damaged batteries can be returned with the standard prepaid label, in the same way as any other return. The agent issues the label and asks the customer to pack the battery product in its original box. No special collection is needed for battery products under this procedure.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RET-SOP-23 v1.4 - Legacy Returns Handling SOP - SUPERSEDED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Returns Handling SOP</dc:title>
  <dc:subject>RET-SOP-23</dc:subject>
  <dc:creator>Lumora Home Technologies</dc:creator>
  <cp:keywords>returns, refunds, legacy</cp:keywords>
  <dc:description>version=1.4;status=Superseded;effective=2023-05-01</dc:description>
  <cp:lastModifiedBy>SupportNova scripts/build_knowledge_base.py</cp:lastModifiedBy>
  <cp:revision>1</cp:revision>
  <dcterms:created xsi:type="dcterms:W3CDTF">2023-05-01T00:00:00Z</dcterms:created>
  <dcterms:modified xsi:type="dcterms:W3CDTF">2023-05-01T00:00:00Z</dcterms:modified>
  <cp:category>sop</cp:category>
  <cp:contentStatus>Superseded</cp:contentStatus>
  <dc:identifier>RET-SOP-23_v1.4</dc:identifier>
  <cp:version>1.4</cp:version>
  <dc:language>en-US</dc:language>
  <cp:lastPrinted>2023-05-01T00:00:00Z</cp:lastPrinted>
</cp:coreProperties>
</file>