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 Security Policy</w:t>
      </w:r>
    </w:p>
    <w:p>
      <w:r>
        <w:rPr>
          <w:b w:val="0"/>
          <w:color w:val="3C3C3C"/>
          <w:sz w:val="18"/>
        </w:rPr>
        <w:t>Document ID: SEC-POL-09 | Version: 2.0 | Status: Active | Effective date: 2025-10-01 | Expiry date: none | Owner: Account Security</w:t>
      </w:r>
    </w:p>
    <w:p>
      <w:pPr>
        <w:pStyle w:val="Heading1"/>
      </w:pPr>
      <w:r>
        <w:t>1 Purpose</w:t>
      </w:r>
    </w:p>
    <w:p>
      <w:r>
        <w:rPr>
          <w:b w:val="0"/>
        </w:rPr>
        <w:t>This policy sets out how Lumora Home Technologies protects customer accounts and connected devices, how suspected unauthorised access and smart-lock security incidents are handled, and how customers are verified before account changes are made. Because a Lumora account can control locks, cameras and other devices in the home, account security is treated as physical home security.</w:t>
      </w:r>
    </w:p>
    <w:p>
      <w:pPr>
        <w:pStyle w:val="Heading1"/>
      </w:pPr>
      <w:r>
        <w:t>2 Scope</w:t>
      </w:r>
    </w:p>
    <w:p>
      <w:r>
        <w:rPr>
          <w:b w:val="0"/>
        </w:rPr>
        <w:t>This policy applies to Lumora customer accounts, the Lumora Home App and every device connected to an account, including the Lumora Keystone Smart Lock and Lumora Sentinel cameras. It applies to Account Security and to every member of staff who verifies customers, changes account details or handles login and access complaints.</w:t>
      </w:r>
    </w:p>
    <w:p>
      <w:pPr>
        <w:pStyle w:val="Heading1"/>
      </w:pPr>
      <w:r>
        <w:t>3 Authentication</w:t>
      </w:r>
    </w:p>
    <w:p>
      <w:r>
        <w:rPr>
          <w:b w:val="0"/>
        </w:rPr>
        <w:t>Two-factor authentication is recommended for all accounts; password reset links expire after 30 minutes. Customers can switch on two-factor authentication in the account settings of the Lumora Home App. A new sign-in from an unknown device triggers an email notification to the registered email address. Staff encourage customers who report a security concern to switch on two-factor authentication once their account has been secured.</w:t>
      </w:r>
    </w:p>
    <w:p>
      <w:pPr>
        <w:pStyle w:val="Heading1"/>
      </w:pPr>
      <w:r>
        <w:t>4 Suspected Unauthorised Access</w:t>
      </w:r>
    </w:p>
    <w:p>
      <w:r>
        <w:rPr>
          <w:b w:val="0"/>
        </w:rPr>
        <w:t>This section applies when a customer reports that someone else has accessed or changed their account, devices or orders.</w:t>
      </w:r>
    </w:p>
    <w:p>
      <w:pPr>
        <w:pStyle w:val="Heading2"/>
      </w:pPr>
      <w:r>
        <w:t>4.1 Containment</w:t>
      </w:r>
    </w:p>
    <w:p>
      <w:r>
        <w:rPr>
          <w:b w:val="0"/>
        </w:rPr>
        <w:t>After identity verification, lock the account, revoke all active sessions and force a password reset. These steps are taken before any other account change is discussed. Access for invited users is reviewed with the account owner, and any user the owner does not recognise is removed. The customer is told which steps have been taken.</w:t>
      </w:r>
    </w:p>
    <w:p>
      <w:pPr>
        <w:pStyle w:val="Heading2"/>
      </w:pPr>
      <w:r>
        <w:t>4.2 Activity Review</w:t>
      </w:r>
    </w:p>
    <w:p>
      <w:r>
        <w:rPr>
          <w:b w:val="0"/>
        </w:rPr>
        <w:t>Review account activity for the previous 30 days. The review covers sign-ins, changes to account details, device changes, invited users and orders. Findings are recorded in the case and shared with the customer to the extent that they concern the customer's own account.</w:t>
      </w:r>
    </w:p>
    <w:p>
      <w:pPr>
        <w:pStyle w:val="Heading2"/>
      </w:pPr>
      <w:r>
        <w:t>4.3 Response Time</w:t>
      </w:r>
    </w:p>
    <w:p>
      <w:r>
        <w:rPr>
          <w:b w:val="0"/>
        </w:rPr>
        <w:t>Respond within 1 hour; treat as P0 when the account was taken over, orders were placed or device access was changed. The priority is set under the priority matrix in SLA-RUL-15 section 4, and the complaint is escalated to the Specialist Team (Account Security) under ESC-SOP-12 section 4.2.</w:t>
      </w:r>
    </w:p>
    <w:p>
      <w:pPr>
        <w:pStyle w:val="Heading2"/>
      </w:pPr>
      <w:r>
        <w:t>4.4 Unauthorised Purchases</w:t>
      </w:r>
    </w:p>
    <w:p>
      <w:r>
        <w:rPr>
          <w:b w:val="0"/>
        </w:rPr>
        <w:t>Unauthorised purchases are reversed by Billing Operations after investigation. Account Security confirms which orders were not placed by the customer, and Billing Operations reverses them to the original payment method under BIL-POL-05 section 9. Orders that have not been dispatched are cancelled.</w:t>
      </w:r>
    </w:p>
    <w:p>
      <w:pPr>
        <w:pStyle w:val="Heading1"/>
      </w:pPr>
      <w:r>
        <w:t>5 Smart-Lock and Device Security</w:t>
      </w:r>
    </w:p>
    <w:p>
      <w:r>
        <w:rPr>
          <w:b w:val="0"/>
        </w:rPr>
        <w:t>Smart locks and cameras protect the physical security of the customer's home, so incidents that involve them are handled with the highest urgency.</w:t>
      </w:r>
    </w:p>
    <w:p>
      <w:pPr>
        <w:pStyle w:val="Heading2"/>
      </w:pPr>
      <w:r>
        <w:t>5.1 Unexplained Lock Events</w:t>
      </w:r>
    </w:p>
    <w:p>
      <w:r>
        <w:rPr>
          <w:b w:val="0"/>
        </w:rPr>
        <w:t>Unexplained lock or unlock events are critical security incidents. An event is unexplained when the customer does not recognise the user, schedule or automation that caused it. The lock's event history is preserved for the investigation, and Account Security reviews it together with the users who have access to the lock and recent account changes.</w:t>
      </w:r>
    </w:p>
    <w:p>
      <w:pPr>
        <w:pStyle w:val="Heading2"/>
      </w:pPr>
      <w:r>
        <w:t>5.2 Interim Advice</w:t>
      </w:r>
    </w:p>
    <w:p>
      <w:r>
        <w:rPr>
          <w:b w:val="0"/>
        </w:rPr>
        <w:t>Advise the customer to use the physical key and disable remote access until the investigation is complete. Staff guide the customer through switching off remote access in the Lumora Home App and confirm that the lock can still be operated with the physical key. If the customer feels unsafe, they are advised to contact local emergency services.</w:t>
      </w:r>
    </w:p>
    <w:p>
      <w:pPr>
        <w:pStyle w:val="Heading2"/>
      </w:pPr>
      <w:r>
        <w:t>5.3 Mandatory Escalation</w:t>
      </w:r>
    </w:p>
    <w:p>
      <w:r>
        <w:rPr>
          <w:b w:val="0"/>
        </w:rPr>
        <w:t>Critical Management Escalation is mandatory for smart-lock security incidents. Account Security leads the investigation as the Specialist Team, and Management Escalations is informed at once under ESC-SOP-12 section 4.2. The escalation is raised as soon as the incident is reported, without waiting for the investigation, and the customer is told that a specialist team is handling the case.</w:t>
      </w:r>
    </w:p>
    <w:p>
      <w:pPr>
        <w:pStyle w:val="Heading1"/>
      </w:pPr>
      <w:r>
        <w:t>6 Identity Verification</w:t>
      </w:r>
    </w:p>
    <w:p>
      <w:r>
        <w:rPr>
          <w:b w:val="0"/>
        </w:rPr>
        <w:t>Verify identity with the registered email plus the last four digits of the payment card or an order reference. Never ask for passwords, full card numbers, CVV codes or one-time codes. Verification is completed before any account detail is changed, any data is disclosed or any security action is taken. If the customer cannot be verified, no changes are made and the customer is guided to the account recovery process in section 7.2.</w:t>
      </w:r>
    </w:p>
    <w:p>
      <w:pPr>
        <w:pStyle w:val="Heading1"/>
      </w:pPr>
      <w:r>
        <w:t>7 Login Problems</w:t>
      </w:r>
    </w:p>
    <w:p>
      <w:r>
        <w:rPr>
          <w:b w:val="0"/>
        </w:rPr>
        <w:t>This section applies when a customer cannot sign in, reset their password or complete two-factor authentication.</w:t>
      </w:r>
    </w:p>
    <w:p>
      <w:pPr>
        <w:pStyle w:val="Heading2"/>
      </w:pPr>
      <w:r>
        <w:t>7.1 Password Reset</w:t>
      </w:r>
    </w:p>
    <w:p>
      <w:r>
        <w:rPr>
          <w:b w:val="0"/>
        </w:rPr>
        <w:t>Guide the customer through the password reset process. The customer selects Forgot Password in the Lumora Home App, receives a reset link at the registered email address and chooses a new password. Reset links expire after 30 minutes, so the customer should use the link promptly. Staff never set or reset a password on the customer's behalf.</w:t>
      </w:r>
    </w:p>
    <w:p>
      <w:pPr>
        <w:pStyle w:val="Heading2"/>
      </w:pPr>
      <w:r>
        <w:t>7.2 Account Recovery</w:t>
      </w:r>
    </w:p>
    <w:p>
      <w:r>
        <w:rPr>
          <w:b w:val="0"/>
        </w:rPr>
        <w:t>Account recovery is completed within 2 business days after identity verification. Recovery is used when the customer no longer has access to the registered email address or to their two-factor device. Business days are Monday to Friday, excluding public holidays.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SEC-POL-09 v2.0 - Account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Security Policy</dc:title>
  <dc:subject>SEC-POL-09</dc:subject>
  <dc:creator>Lumora Home Technologies</dc:creator>
  <cp:keywords>security, unauthorized-access, account-takeover, smart-lock, identity-verification, login</cp:keywords>
  <dc:description>version=2.0;status=Active;effective=2025-10-01</dc:description>
  <cp:lastModifiedBy>SupportNova scripts/build_knowledge_base.py</cp:lastModifiedBy>
  <cp:revision>1</cp:revision>
  <dcterms:created xsi:type="dcterms:W3CDTF">2025-10-01T00:00:00Z</dcterms:created>
  <dcterms:modified xsi:type="dcterms:W3CDTF">2025-10-01T00:00:00Z</dcterms:modified>
  <cp:category>policy</cp:category>
  <cp:contentStatus>Active</cp:contentStatus>
  <dc:identifier>SEC-POL-09_v2.0</dc:identifier>
  <cp:version>2.0</cp:version>
  <dc:language>en-US</dc:language>
  <cp:lastPrinted>2025-10-01T00:00:00Z</cp:lastPrinted>
</cp:coreProperties>
</file>