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A365D"/>
          <w:sz w:val="48"/>
        </w:rPr>
        <w:t>VenQore ERP: Product Overview and Value Proposition</w:t>
      </w:r>
    </w:p>
    <w:p>
      <w:pPr>
        <w:spacing w:after="720"/>
        <w:jc w:val="center"/>
      </w:pPr>
      <w:r>
        <w:rPr>
          <w:rFonts w:ascii="Arial" w:hAnsi="Arial"/>
          <w:i/>
          <w:color w:val="4A5568"/>
          <w:sz w:val="28"/>
        </w:rPr>
        <w:t>A Complete Blueprint of the Financial and Operational Command Center</w:t>
      </w:r>
    </w:p>
    <w:p>
      <w:pPr>
        <w:spacing w:before="360" w:after="160"/>
      </w:pPr>
      <w:r>
        <w:rPr>
          <w:rFonts w:ascii="Arial" w:hAnsi="Arial"/>
          <w:b/>
          <w:color w:val="2B6CB0"/>
          <w:sz w:val="32"/>
        </w:rPr>
        <w:t>1. What is VenQore?</w:t>
      </w:r>
    </w:p>
    <w:p>
      <w:pPr>
        <w:spacing w:after="160" w:line="276" w:lineRule="auto"/>
      </w:pPr>
      <w:r>
        <w:rPr>
          <w:rFonts w:ascii="Arial" w:hAnsi="Arial"/>
          <w:color w:val="2D3748"/>
          <w:sz w:val="22"/>
        </w:rPr>
        <w:t>VenQore is a comprehensive, modern, cloud-based Enterprise Resource Planning (ERP) and Point of Sale (POS) software platform. It is engineered to act as the single source of truth for growth-stage retail, wholesale, and multi-channel e-commerce merchants. Unlike basic standalone counter software, VenQore integrates financial management, live inventory controls, multi-location distribution tracking, and real-time sales performance ledgers into one secure ecosystem.</w:t>
      </w:r>
    </w:p>
    <w:p>
      <w:pPr>
        <w:spacing w:before="360" w:after="160"/>
      </w:pPr>
      <w:r>
        <w:rPr>
          <w:rFonts w:ascii="Arial" w:hAnsi="Arial"/>
          <w:b/>
          <w:color w:val="2B6CB0"/>
          <w:sz w:val="32"/>
        </w:rPr>
        <w:t>2. Target Audience and ICP</w:t>
      </w:r>
    </w:p>
    <w:p>
      <w:pPr>
        <w:spacing w:after="160" w:line="276" w:lineRule="auto"/>
      </w:pPr>
      <w:r>
        <w:rPr>
          <w:rFonts w:ascii="Arial" w:hAnsi="Arial"/>
          <w:color w:val="2D3748"/>
          <w:sz w:val="22"/>
        </w:rPr>
        <w:t>The primary Ideal Customer Profile (ICP) consists of growth-stage retail and wholesale operators running multiple workflows or locations. These companies have typically outgrown simple legacy tools but cannot afford or manage the friction of traditional enterprise legacy software deployments. VenQore targets business models requiring robust auditing capabilities, complete ledger reconciliation, and strict inventory protection protocols.</w:t>
      </w:r>
    </w:p>
    <w:p>
      <w:pPr>
        <w:spacing w:before="360" w:after="160"/>
      </w:pPr>
      <w:r>
        <w:rPr>
          <w:rFonts w:ascii="Arial" w:hAnsi="Arial"/>
          <w:b/>
          <w:color w:val="2B6CB0"/>
          <w:sz w:val="32"/>
        </w:rPr>
        <w:t>3. Core Business Problems Solved</w:t>
      </w:r>
    </w:p>
    <w:p>
      <w:pPr>
        <w:spacing w:after="160" w:line="276" w:lineRule="auto"/>
      </w:pPr>
      <w:r>
        <w:rPr>
          <w:rFonts w:ascii="Arial" w:hAnsi="Arial"/>
          <w:b/>
          <w:color w:val="2D3748"/>
          <w:sz w:val="22"/>
        </w:rPr>
        <w:t xml:space="preserve">Flawed Revenue Tracking: </w:t>
      </w:r>
      <w:r>
        <w:rPr>
          <w:rFonts w:ascii="Arial" w:hAnsi="Arial"/>
          <w:color w:val="2D3748"/>
          <w:sz w:val="22"/>
        </w:rPr>
        <w:t xml:space="preserve"> Many systems bundle tax metrics into top-line numbers, leading operators to measure flawed data. VenQore enforces strict separation between gross revenue and applicable tax streams via structured double-entry ledgers.</w:t>
      </w:r>
    </w:p>
    <w:p>
      <w:pPr>
        <w:spacing w:after="160" w:line="276" w:lineRule="auto"/>
      </w:pPr>
      <w:r>
        <w:rPr>
          <w:rFonts w:ascii="Arial" w:hAnsi="Arial"/>
          <w:b/>
          <w:color w:val="2D3748"/>
          <w:sz w:val="22"/>
        </w:rPr>
        <w:t xml:space="preserve">Inaccurate Cost of Goods Sold (COGS): </w:t>
      </w:r>
      <w:r>
        <w:rPr>
          <w:rFonts w:ascii="Arial" w:hAnsi="Arial"/>
          <w:color w:val="2D3748"/>
          <w:sz w:val="22"/>
        </w:rPr>
        <w:t xml:space="preserve"> Traditional platforms often utilize a single overwritten cost field, distorting historical reporting data. VenQore captures precise, real-time Cost of Goods Sold (COGS) tracking at the transaction point, ensuring that historical profit evaluations remain structurally correct.</w:t>
      </w:r>
    </w:p>
    <w:p>
      <w:pPr>
        <w:spacing w:after="160" w:line="276" w:lineRule="auto"/>
      </w:pPr>
      <w:r>
        <w:rPr>
          <w:rFonts w:ascii="Arial" w:hAnsi="Arial"/>
          <w:b/>
          <w:color w:val="2D3748"/>
          <w:sz w:val="22"/>
        </w:rPr>
        <w:t xml:space="preserve">Operational Interruptions and Data Loss: </w:t>
      </w:r>
      <w:r>
        <w:rPr>
          <w:rFonts w:ascii="Arial" w:hAnsi="Arial"/>
          <w:color w:val="2D3748"/>
          <w:sz w:val="22"/>
        </w:rPr>
        <w:t xml:space="preserve"> Cashiers often lose active transaction records during unexpected network dropouts or power outages. VenQore introduces localized state preservation mechanics, enabling seamless checkout continuity and recovery without performance interruption.</w:t>
      </w:r>
    </w:p>
    <w:p>
      <w:pPr>
        <w:spacing w:after="160" w:line="276" w:lineRule="auto"/>
      </w:pPr>
      <w:r>
        <w:rPr>
          <w:rFonts w:ascii="Arial" w:hAnsi="Arial"/>
          <w:b/>
          <w:color w:val="2D3748"/>
          <w:sz w:val="22"/>
        </w:rPr>
        <w:t xml:space="preserve">Inventory Leakage and Slippage: </w:t>
      </w:r>
      <w:r>
        <w:rPr>
          <w:rFonts w:ascii="Arial" w:hAnsi="Arial"/>
          <w:color w:val="2D3748"/>
          <w:sz w:val="22"/>
        </w:rPr>
        <w:t xml:space="preserve"> Discrepancies between physical items on the shelves and system records frequently result in unauthorized overselling. VenQore introduces atomic inventory checks and item serialization rules to secure the supply chain across multi-channel environments.</w:t>
      </w:r>
    </w:p>
    <w:p>
      <w:pPr>
        <w:spacing w:before="360" w:after="160"/>
      </w:pPr>
      <w:r>
        <w:rPr>
          <w:rFonts w:ascii="Arial" w:hAnsi="Arial"/>
          <w:b/>
          <w:color w:val="2B6CB0"/>
          <w:sz w:val="32"/>
        </w:rPr>
        <w:t>4. Software Licensing and Business Model</w:t>
      </w:r>
    </w:p>
    <w:p>
      <w:pPr>
        <w:spacing w:after="160" w:line="276" w:lineRule="auto"/>
      </w:pPr>
      <w:r>
        <w:rPr>
          <w:rFonts w:ascii="Arial" w:hAnsi="Arial"/>
          <w:color w:val="2D3748"/>
          <w:sz w:val="22"/>
        </w:rPr>
        <w:t>VenQore operates purely as a Software-as-a-Service (SaaS) business model. The application architecture, user experience, and backend databases are completely proprietary, built and managed in-house. Access to the ecosystem is provisioned through recurring tiered monthly or annual licensing subscriptions, allowing modern corporate entities to scale their software usage predictably alongside organizational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