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0"/>
              <w:left w:type="dxa" w:w="400"/>
              <w:bottom w:type="dxa" w:w="600"/>
              <w:right w:type="dxa" w:w="400"/>
            </w:tcMar>
          </w:tcPr>
          <w:p>
            <w:pPr>
              <w:spacing w:after="120"/>
              <w:jc w:val="center"/>
            </w:pPr>
            <w:r>
              <w:rPr>
                <w:rFonts w:ascii="Arial" w:cs="Arial" w:eastAsia="Arial" w:hAnsi="Arial"/>
                <w:b/>
                <w:bCs/>
                <w:color w:val="00B4D8"/>
                <w:sz w:val="64"/>
                <w:szCs w:val="64"/>
              </w:rPr>
              <w:t xml:space="preserve">VenSynQ</w:t>
            </w:r>
          </w:p>
          <w:p>
            <w:pPr>
              <w:spacing w:after="80"/>
              <w:jc w:val="center"/>
            </w:pPr>
            <w:r>
              <w:rPr>
                <w:rFonts w:ascii="Arial" w:cs="Arial" w:eastAsia="Arial" w:hAnsi="Arial"/>
                <w:color w:val="FFFFFF"/>
                <w:sz w:val="28"/>
                <w:szCs w:val="28"/>
              </w:rPr>
              <w:t xml:space="preserve">Multi-Channel E-Commerce Fulfillment Engine</w:t>
            </w:r>
          </w:p>
          <w:p>
            <w:pPr>
              <w:jc w:val="center"/>
            </w:pPr>
            <w:r>
              <w:rPr>
                <w:rFonts w:ascii="Arial" w:cs="Arial" w:eastAsia="Arial" w:hAnsi="Arial"/>
                <w:b/>
                <w:bCs/>
                <w:color w:val="00B4D8"/>
                <w:sz w:val="20"/>
                <w:szCs w:val="20"/>
              </w:rPr>
              <w:t xml:space="preserve">CORRECTED MASTER IMPLEMENTATION PLAN  —  VenQore ERP</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B6" w:sz="8"/>
              <w:left w:val="none" w:color="FFFFFF" w:sz="0"/>
              <w:bottom w:val="none" w:color="FFFFFF" w:sz="0"/>
              <w:right w:val="none" w:color="FFFFFF" w:sz="0"/>
            </w:tcBorders>
            <w:shd w:fill="F8FAFC" w:val="clear"/>
            <w:tcMar>
              <w:top w:type="dxa" w:w="120"/>
              <w:left w:type="dxa" w:w="180"/>
              <w:bottom w:type="dxa" w:w="120"/>
              <w:right w:type="dxa" w:w="180"/>
            </w:tcMar>
          </w:tcPr>
          <w:p>
            <w:r>
              <w:rPr>
                <w:rFonts w:ascii="Arial" w:cs="Arial" w:eastAsia="Arial" w:hAnsi="Arial"/>
                <w:b/>
                <w:bCs/>
                <w:color w:val="0077B6"/>
                <w:sz w:val="20"/>
                <w:szCs w:val="20"/>
              </w:rPr>
              <w:t xml:space="preserve">DOCUMENT PURPOSE</w:t>
            </w:r>
          </w:p>
          <w:p>
            <w:pPr>
              <w:spacing w:before="60"/>
            </w:pPr>
            <w:r>
              <w:rPr>
                <w:rFonts w:ascii="Arial" w:cs="Arial" w:eastAsia="Arial" w:hAnsi="Arial"/>
                <w:color w:val="1A1A2E"/>
                <w:sz w:val="21"/>
                <w:szCs w:val="21"/>
              </w:rPr>
              <w:t xml:space="preserve">This document supersedes the original Gemini-generated VenSynQ plan. It corrects all identified architectural errors, fills missing logic gaps, and provides a production-ready build sequence for the VenQore development team.</w:t>
            </w:r>
          </w:p>
        </w:tc>
      </w:tr>
    </w:tbl>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1. What VenSynQ Is — Corrected Scope</w:t>
      </w:r>
    </w:p>
    <w:p>
      <w:pPr>
        <w:spacing w:after="80" w:before="80"/>
      </w:pPr>
      <w:r>
        <w:rPr>
          <w:rFonts w:ascii="Arial" w:cs="Arial" w:eastAsia="Arial" w:hAnsi="Arial"/>
          <w:b w:val="false"/>
          <w:bCs w:val="false"/>
          <w:i w:val="false"/>
          <w:iCs w:val="false"/>
          <w:color w:val="1A1A2E"/>
          <w:sz w:val="22"/>
          <w:szCs w:val="22"/>
        </w:rPr>
        <w:t xml:space="preserve">VenSynQ is a premium add-on module inside VenQore that turns the platform into a Unified Multi-Channel Order Fulfillment Command Center. It serves both dropshippers and inventory holders operating across Amazon (FBM and FBA), TikTok Shop, and eBay.</w:t>
      </w:r>
    </w:p>
    <w:p>
      <w:pPr>
        <w:spacing w:after="60" w:before="60"/>
      </w:pPr>
    </w:p>
    <w:p>
      <w:pPr>
        <w:spacing w:after="80" w:before="80"/>
      </w:pPr>
      <w:r>
        <w:rPr>
          <w:rFonts w:ascii="Arial" w:cs="Arial" w:eastAsia="Arial" w:hAnsi="Arial"/>
          <w:b w:val="false"/>
          <w:bCs w:val="false"/>
          <w:i w:val="false"/>
          <w:iCs w:val="false"/>
          <w:color w:val="1A1A2E"/>
          <w:sz w:val="22"/>
          <w:szCs w:val="22"/>
        </w:rPr>
        <w:t xml:space="preserve">Pricing: $5/month per connected channel account. A client running 3 channels pays $15/month extra MRR on top of their base VenQore plan.</w:t>
      </w:r>
    </w:p>
    <w:p>
      <w:pPr>
        <w:spacing w:after="60" w:before="60"/>
      </w:pPr>
    </w:p>
    <w:p>
      <w:pPr>
        <w:pStyle w:val="Heading2"/>
        <w:spacing w:after="160" w:before="320"/>
      </w:pPr>
      <w:r>
        <w:rPr>
          <w:rFonts w:ascii="Arial" w:cs="Arial" w:eastAsia="Arial" w:hAnsi="Arial"/>
          <w:b/>
          <w:bCs/>
          <w:color w:val="0077B6"/>
          <w:sz w:val="28"/>
          <w:szCs w:val="28"/>
        </w:rPr>
        <w:t xml:space="preserve">1.1 The Four Pain Points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4480"/>
      </w:tblGrid>
      <w:tr>
        <w:tc>
          <w:tcPr>
            <w:tcW w:type="dxa" w:w="2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Pain Point</w:t>
            </w:r>
          </w:p>
        </w:tc>
        <w:tc>
          <w:tcPr>
            <w:tcW w:type="dxa" w:w="268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Root Cause</w:t>
            </w:r>
          </w:p>
        </w:tc>
        <w:tc>
          <w:tcPr>
            <w:tcW w:type="dxa" w:w="448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VenSynQ Solution</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Mixed Inventory Chaos</w:t>
            </w:r>
          </w:p>
        </w:tc>
        <w:tc>
          <w:tcPr>
            <w:tcW w:type="dxa" w:w="26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split between home warehouse stock and JIT day-bought stock</w:t>
            </w:r>
          </w:p>
        </w:tc>
        <w:tc>
          <w:tcPr>
            <w:tcW w:type="dxa" w:w="44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Smart Fulfillment Engine checks warehouse first, auto-generates JIT purchase drafts only for shortfalls</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No Real Profit Visibility</w:t>
            </w:r>
          </w:p>
        </w:tc>
        <w:tc>
          <w:tcPr>
            <w:tcW w:type="dxa" w:w="26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Platform fees, COGS, and revenues tracked in separate tools</w:t>
            </w:r>
          </w:p>
        </w:tc>
        <w:tc>
          <w:tcPr>
            <w:tcW w:type="dxa" w:w="44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Unified ledger: revenue, JIT cost, and channel fees all posted to existing VenQore tables automatically</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Triple Data Entry</w:t>
            </w:r>
          </w:p>
        </w:tc>
        <w:tc>
          <w:tcPr>
            <w:tcW w:type="dxa" w:w="26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channel sale re-entered manually into accounting software</w:t>
            </w:r>
          </w:p>
        </w:tc>
        <w:tc>
          <w:tcPr>
            <w:tcW w:type="dxa" w:w="44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single manual entry form. Phase 3: zero entry, midnight API sync</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Tracking Nightmare</w:t>
            </w:r>
          </w:p>
        </w:tc>
        <w:tc>
          <w:tcPr>
            <w:tcW w:type="dxa" w:w="26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Tracking numbers entered separately in each seller portal</w:t>
            </w:r>
          </w:p>
        </w:tc>
        <w:tc>
          <w:tcPr>
            <w:tcW w:type="dxa" w:w="44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One-click Sync Tracking button pushes to Amazon, TikTok, eBay simultaneously</w:t>
            </w:r>
          </w:p>
        </w:tc>
      </w:tr>
    </w:tbl>
    <w:p>
      <w:pPr>
        <w:spacing w:after="120" w:before="120"/>
      </w:pPr>
    </w:p>
    <w:p>
      <w:pPr>
        <w:pStyle w:val="Heading2"/>
        <w:spacing w:after="160" w:before="320"/>
      </w:pPr>
      <w:r>
        <w:rPr>
          <w:rFonts w:ascii="Arial" w:cs="Arial" w:eastAsia="Arial" w:hAnsi="Arial"/>
          <w:b/>
          <w:bCs/>
          <w:color w:val="0077B6"/>
          <w:sz w:val="28"/>
          <w:szCs w:val="28"/>
        </w:rPr>
        <w:t xml:space="preserve">1.2 Who Uses This — Both Models Supported</w:t>
      </w:r>
    </w:p>
    <w:p>
      <w:pPr>
        <w:spacing w:after="80" w:before="80"/>
      </w:pPr>
      <w:r>
        <w:rPr>
          <w:rFonts w:ascii="Arial" w:cs="Arial" w:eastAsia="Arial" w:hAnsi="Arial"/>
          <w:b w:val="false"/>
          <w:bCs w:val="false"/>
          <w:i w:val="false"/>
          <w:iCs w:val="false"/>
          <w:color w:val="1A1A2E"/>
          <w:sz w:val="22"/>
          <w:szCs w:val="22"/>
        </w:rPr>
        <w:t xml:space="preserve">The original plan only addressed dropshippers. The system must serve both user types without friction: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Seller Type</w:t>
            </w:r>
          </w:p>
        </w:tc>
        <w:tc>
          <w:tcPr>
            <w:tcW w:type="dxa" w:w="348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How They Use VenSynQ</w:t>
            </w:r>
          </w:p>
        </w:tc>
        <w:tc>
          <w:tcPr>
            <w:tcW w:type="dxa" w:w="368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What Changes</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Pure Inventory Holder</w:t>
            </w:r>
          </w:p>
        </w:tc>
        <w:tc>
          <w:tcPr>
            <w:tcW w:type="dxa" w:w="34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Sells only from their home warehouse. No JIT purchasing needed.</w:t>
            </w:r>
          </w:p>
        </w:tc>
        <w:tc>
          <w:tcPr>
            <w:tcW w:type="dxa" w:w="36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SmartFulfillmentService deducts stock normally. No draft purchase is ever created. Channel fee expense still auto-posts.</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Pure Dropshipper</w:t>
            </w:r>
          </w:p>
        </w:tc>
        <w:tc>
          <w:tcPr>
            <w:tcW w:type="dxa" w:w="34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Buys everything day-of to fulfill orders. Warehouse always at 0.</w:t>
            </w:r>
          </w:p>
        </w:tc>
        <w:tc>
          <w:tcPr>
            <w:tcW w:type="dxa" w:w="36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Every item triggers JIT draft purchase. Client fills in supplier cost daily.</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Mixed Model (Most Common)</w:t>
            </w:r>
          </w:p>
        </w:tc>
        <w:tc>
          <w:tcPr>
            <w:tcW w:type="dxa" w:w="34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Holds top sellers in warehouse, dropships slow movers.</w:t>
            </w:r>
          </w:p>
        </w:tc>
        <w:tc>
          <w:tcPr>
            <w:tcW w:type="dxa" w:w="36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 deducts available stock, then creates JIT draft only for the shortfall quantity. Both actions happen per-SKU, not per-order.</w:t>
            </w:r>
          </w:p>
        </w:tc>
      </w:tr>
    </w:tbl>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2. Database Schema — Corrected &amp; Complete</w:t>
      </w:r>
    </w:p>
    <w:p>
      <w:pPr>
        <w:spacing w:after="80" w:before="80"/>
      </w:pPr>
      <w:r>
        <w:rPr>
          <w:rFonts w:ascii="Arial" w:cs="Arial" w:eastAsia="Arial" w:hAnsi="Arial"/>
          <w:b w:val="false"/>
          <w:bCs w:val="false"/>
          <w:i w:val="false"/>
          <w:iCs w:val="false"/>
          <w:color w:val="1A1A2E"/>
          <w:sz w:val="22"/>
          <w:szCs w:val="22"/>
        </w:rPr>
        <w:t xml:space="preserve">The IDE plan had the right structure but missed critical fields. Below is the full corrected schema for all three migrations.</w:t>
      </w:r>
    </w:p>
    <w:p>
      <w:pPr>
        <w:spacing w:after="60" w:before="60"/>
      </w:pPr>
    </w:p>
    <w:p>
      <w:pPr>
        <w:pStyle w:val="Heading2"/>
        <w:spacing w:after="160" w:before="320"/>
      </w:pPr>
      <w:r>
        <w:rPr>
          <w:rFonts w:ascii="Arial" w:cs="Arial" w:eastAsia="Arial" w:hAnsi="Arial"/>
          <w:b/>
          <w:bCs/>
          <w:color w:val="0077B6"/>
          <w:sz w:val="28"/>
          <w:szCs w:val="28"/>
        </w:rPr>
        <w:t xml:space="preserve">2.1 Migration: alter sales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41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Purpose &amp; Correction Notes</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is_dropship</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1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false</w:t>
            </w:r>
          </w:p>
        </w:tc>
        <w:tc>
          <w:tcPr>
            <w:tcW w:type="dxa" w:w="41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Flags this sale as a channel order. Bypasses negative stock error when true.</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channel_store_name</w:t>
            </w:r>
          </w:p>
        </w:tc>
        <w:tc>
          <w:tcPr>
            <w:tcW w:type="dxa" w:w="1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string, nullable</w:t>
            </w:r>
          </w:p>
        </w:tc>
        <w:tc>
          <w:tcPr>
            <w:tcW w:type="dxa" w:w="1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41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Human name: "Amazon FBM Store 1". Links display to ecommerce_channels.</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ecommerce_channel_id</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FK to ecommerce_channels, nullable</w:t>
            </w:r>
          </w:p>
        </w:tc>
        <w:tc>
          <w:tcPr>
            <w:tcW w:type="dxa" w:w="1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41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 Foreign key properly links sale to channel record. Original plan had no FK, only a string name. This enables fee lookups and API sync.</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channel_order_id</w:t>
            </w:r>
          </w:p>
        </w:tc>
        <w:tc>
          <w:tcPr>
            <w:tcW w:type="dxa" w:w="1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string, nullable</w:t>
            </w:r>
          </w:p>
        </w:tc>
        <w:tc>
          <w:tcPr>
            <w:tcW w:type="dxa" w:w="1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41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External platform order ID. MUST have unique index per tenant+channel to prevent duplicate sync entries.</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fulfillment_type</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 fbm, fba, jit</w:t>
            </w:r>
          </w:p>
        </w:tc>
        <w:tc>
          <w:tcPr>
            <w:tcW w:type="dxa" w:w="1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fbm</w:t>
            </w:r>
          </w:p>
        </w:tc>
        <w:tc>
          <w:tcPr>
            <w:tcW w:type="dxa" w:w="41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FIX: Distinguishes FBM (deduct home warehouse), FBA (no local deduction, revenue only), JIT (auto-purchase). Original plan missed FBA entirely.</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tracking_number</w:t>
            </w:r>
          </w:p>
        </w:tc>
        <w:tc>
          <w:tcPr>
            <w:tcW w:type="dxa" w:w="1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string, nullable</w:t>
            </w:r>
          </w:p>
        </w:tc>
        <w:tc>
          <w:tcPr>
            <w:tcW w:type="dxa" w:w="1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41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Set after dispatch.</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shipping_carrier</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 nullable</w:t>
            </w:r>
          </w:p>
        </w:tc>
        <w:tc>
          <w:tcPr>
            <w:tcW w:type="dxa" w:w="1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41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Royal Mail, Evri, DPD, etc.</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dispatch_status</w:t>
            </w:r>
          </w:p>
        </w:tc>
        <w:tc>
          <w:tcPr>
            <w:tcW w:type="dxa" w:w="1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enum: pending, dispatched, cancelled</w:t>
            </w:r>
          </w:p>
        </w:tc>
        <w:tc>
          <w:tcPr>
            <w:tcW w:type="dxa" w:w="1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pending</w:t>
            </w:r>
          </w:p>
        </w:tc>
        <w:tc>
          <w:tcPr>
            <w:tcW w:type="dxa" w:w="41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financial_reconciled</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1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false</w:t>
            </w:r>
          </w:p>
        </w:tc>
        <w:tc>
          <w:tcPr>
            <w:tcW w:type="dxa" w:w="41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 True only when all JIT draft purchases linked to this sale are approved. Until true, profit shown on dashboard is estimated, not confirmed.</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channel_currency</w:t>
            </w:r>
          </w:p>
        </w:tc>
        <w:tc>
          <w:tcPr>
            <w:tcW w:type="dxa" w:w="1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string(3)</w:t>
            </w:r>
          </w:p>
        </w:tc>
        <w:tc>
          <w:tcPr>
            <w:tcW w:type="dxa" w:w="1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GBP</w:t>
            </w:r>
          </w:p>
        </w:tc>
        <w:tc>
          <w:tcPr>
            <w:tcW w:type="dxa" w:w="41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ADDED: Prevents currency mixing when client later adds international stores. Stores ISO code per sale.</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gross_platform_fee</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decimal(10,2), nullable</w:t>
            </w:r>
          </w:p>
        </w:tc>
        <w:tc>
          <w:tcPr>
            <w:tcW w:type="dxa" w:w="1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41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 In Phase 3, stores the exact fee from API. In Phase 1, stores the estimated fee. Dashboard shows which one applies.</w:t>
            </w:r>
          </w:p>
        </w:tc>
      </w:tr>
    </w:tbl>
    <w:p>
      <w:pPr>
        <w:spacing w:after="120" w:before="120"/>
      </w:pPr>
    </w:p>
    <w:p>
      <w:pPr>
        <w:pStyle w:val="Heading2"/>
        <w:spacing w:after="160" w:before="320"/>
      </w:pPr>
      <w:r>
        <w:rPr>
          <w:rFonts w:ascii="Arial" w:cs="Arial" w:eastAsia="Arial" w:hAnsi="Arial"/>
          <w:b/>
          <w:bCs/>
          <w:color w:val="0077B6"/>
          <w:sz w:val="28"/>
          <w:szCs w:val="28"/>
        </w:rPr>
        <w:t xml:space="preserve">2.2 Migration: alter purchases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200"/>
        <w:gridCol w:w="4060"/>
      </w:tblGrid>
      <w:tr>
        <w:tc>
          <w:tcPr>
            <w:tcW w:type="dxa" w:w="23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40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Purpose &amp; Correction Notes</w:t>
            </w:r>
          </w:p>
        </w:tc>
      </w:tr>
      <w:tr>
        <w:tc>
          <w:tcPr>
            <w:tcW w:type="dxa" w:w="23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is_jit</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1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false</w:t>
            </w:r>
          </w:p>
        </w:tc>
        <w:tc>
          <w:tcPr>
            <w:tcW w:type="dxa" w:w="40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Flags auto-generated JIT purchases.</w:t>
            </w:r>
          </w:p>
        </w:tc>
      </w:tr>
      <w:tr>
        <w:tc>
          <w:tcPr>
            <w:tcW w:type="dxa" w:w="23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jit_sale_id</w:t>
            </w:r>
          </w:p>
        </w:tc>
        <w:tc>
          <w:tcPr>
            <w:tcW w:type="dxa" w:w="1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FK to sales, nullable</w:t>
            </w:r>
          </w:p>
        </w:tc>
        <w:tc>
          <w:tcPr>
            <w:tcW w:type="dxa" w:w="1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40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Links draft purchase back to originating sale.</w:t>
            </w:r>
          </w:p>
        </w:tc>
      </w:tr>
      <w:tr>
        <w:tc>
          <w:tcPr>
            <w:tcW w:type="dxa" w:w="23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jit_sku</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 nullable</w:t>
            </w:r>
          </w:p>
        </w:tc>
        <w:tc>
          <w:tcPr>
            <w:tcW w:type="dxa" w:w="1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40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 Stores which specific SKU this JIT purchase covers. A sale with 5 shortfall SKUs creates 5 separate draft purchases, one per SKU.</w:t>
            </w:r>
          </w:p>
        </w:tc>
      </w:tr>
      <w:tr>
        <w:tc>
          <w:tcPr>
            <w:tcW w:type="dxa" w:w="23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jit_quantity</w:t>
            </w:r>
          </w:p>
        </w:tc>
        <w:tc>
          <w:tcPr>
            <w:tcW w:type="dxa" w:w="1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integer, nullable</w:t>
            </w:r>
          </w:p>
        </w:tc>
        <w:tc>
          <w:tcPr>
            <w:tcW w:type="dxa" w:w="1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null</w:t>
            </w:r>
          </w:p>
        </w:tc>
        <w:tc>
          <w:tcPr>
            <w:tcW w:type="dxa" w:w="40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ADDED: The exact shortfall quantity, not the full ordered quantity. If 10 ordered and 3 in warehouse, jit_quantity = 7.</w:t>
            </w:r>
          </w:p>
        </w:tc>
      </w:tr>
      <w:tr>
        <w:tc>
          <w:tcPr>
            <w:tcW w:type="dxa" w:w="23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approval_status</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 draft, approved</w:t>
            </w:r>
          </w:p>
        </w:tc>
        <w:tc>
          <w:tcPr>
            <w:tcW w:type="dxa" w:w="1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draft</w:t>
            </w:r>
          </w:p>
        </w:tc>
        <w:tc>
          <w:tcPr>
            <w:tcW w:type="dxa" w:w="40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Draft = awaiting client to fill supplier cost. Approved = COGS locked in.</w:t>
            </w:r>
          </w:p>
        </w:tc>
      </w:tr>
      <w:tr>
        <w:tc>
          <w:tcPr>
            <w:tcW w:type="dxa" w:w="23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fee_estimate_used</w:t>
            </w:r>
          </w:p>
        </w:tc>
        <w:tc>
          <w:tcPr>
            <w:tcW w:type="dxa" w:w="1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boolean</w:t>
            </w:r>
          </w:p>
        </w:tc>
        <w:tc>
          <w:tcPr>
            <w:tcW w:type="dxa" w:w="1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false</w:t>
            </w:r>
          </w:p>
        </w:tc>
        <w:tc>
          <w:tcPr>
            <w:tcW w:type="dxa" w:w="40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ADDED: Tracks if the channel fee on the linked sale was an estimate (Phase 1) or exact (Phase 3). Helps reconciliation audit trail.</w:t>
            </w:r>
          </w:p>
        </w:tc>
      </w:tr>
    </w:tbl>
    <w:p>
      <w:pPr>
        <w:spacing w:after="120" w:before="120"/>
      </w:pPr>
    </w:p>
    <w:p>
      <w:pPr>
        <w:pStyle w:val="Heading2"/>
        <w:spacing w:after="160" w:before="320"/>
      </w:pPr>
      <w:r>
        <w:rPr>
          <w:rFonts w:ascii="Arial" w:cs="Arial" w:eastAsia="Arial" w:hAnsi="Arial"/>
          <w:b/>
          <w:bCs/>
          <w:color w:val="0077B6"/>
          <w:sz w:val="28"/>
          <w:szCs w:val="28"/>
        </w:rPr>
        <w:t xml:space="preserve">2.3 Migration: create ecommerce_channels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20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5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bigint, PK</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tenant_id</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FK to tenants</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Required for multi-tenancy. Must be scoped in all queries.</w:t>
            </w:r>
          </w:p>
        </w:tc>
      </w:tr>
      <w:tr>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e.g. "My Amazon FBM UK Store"</w:t>
            </w:r>
          </w:p>
        </w:tc>
      </w:tr>
      <w:tr>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platform</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enum: amazon, tiktok, ebay</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
            </w:r>
          </w:p>
        </w:tc>
      </w:tr>
      <w:tr>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default_fulfillment_type</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 fbm, fba, jit</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 Channel-level default. Amazon FBA channels default to fba. FBM channels default to fbm. Can be overridden per-SKU in Phase 2+.</w:t>
            </w:r>
          </w:p>
        </w:tc>
      </w:tr>
      <w:tr>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fee_percentage</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decimal(5,2)</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Fallback estimate fee. Used in Phase 1. e.g. 15.00 for Amazon.</w:t>
            </w:r>
          </w:p>
        </w:tc>
      </w:tr>
      <w:tr>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fee_source</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 estimated, api_exact</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 Tracks if gross_platform_fee on sales is estimated or API-confirmed. Auto-switches to api_exact in Phase 3.</w:t>
            </w:r>
          </w:p>
        </w:tc>
      </w:tr>
      <w:tr>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expense_account_id</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FK to accounts/expense_categories</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CORRECTED: FK to chart of accounts table, not a plain string. Auto-creates the account if not exists on channel setup.</w:t>
            </w:r>
          </w:p>
        </w:tc>
      </w:tr>
      <w:tr>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warehouse_id</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FK to warehouses, nullable</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 Which physical warehouse fulfills FBM orders for this channel. Set during Click 3 of OAuth flow.</w:t>
            </w:r>
          </w:p>
        </w:tc>
      </w:tr>
      <w:tr>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currency</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string(3), default GBP</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ADDED: ISO currency code for this channel. Prevents currency mixing.</w:t>
            </w:r>
          </w:p>
        </w:tc>
      </w:tr>
      <w:tr>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oauth_access_token</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encrypted, nullable</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Short-lived token. Refreshed automatically by health-check job.</w:t>
            </w:r>
          </w:p>
        </w:tc>
      </w:tr>
      <w:tr>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oauth_refresh_token</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text, encrypted, nullable</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SEPARATED from access token. Stored with its own expiry column.</w:t>
            </w:r>
          </w:p>
        </w:tc>
      </w:tr>
      <w:tr>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access_token_expires_at</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 nullable</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 Health-check job proactively refreshes before this timestamp.</w:t>
            </w:r>
          </w:p>
        </w:tc>
      </w:tr>
      <w:tr>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refresh_token_expires_at</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timestamp, nullable</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ADDED: System emails client to reconnect before this date.</w:t>
            </w:r>
          </w:p>
        </w:tc>
      </w:tr>
      <w:tr>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is_connected</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 default false</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True after successful OAuth. Set to false if token refresh fails.</w:t>
            </w:r>
          </w:p>
        </w:tc>
      </w:tr>
      <w:tr>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last_synced_at</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timestamp, nullable</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ADDED: Records last successful sync. Detects silent failures.</w:t>
            </w:r>
          </w:p>
        </w:tc>
      </w:tr>
      <w:tr>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sync_status</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enum: idle, syncing, error</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 Live status of cron job for this channel. Shown in UI.</w:t>
            </w:r>
          </w:p>
        </w:tc>
      </w:tr>
      <w:tr>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sync_error_message</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text, nullable</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ADDED: Last error from cron. Shown in channel card so client knows what went wrong.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8"/>
              <w:left w:val="none" w:color="FFFFFF" w:sz="0"/>
              <w:bottom w:val="none" w:color="FFFFFF" w:sz="0"/>
              <w:right w:val="none" w:color="FFFFFF" w:sz="0"/>
            </w:tcBorders>
            <w:shd w:fill="F8FAFC" w:val="clear"/>
            <w:tcMar>
              <w:top w:type="dxa" w:w="120"/>
              <w:left w:type="dxa" w:w="180"/>
              <w:bottom w:type="dxa" w:w="120"/>
              <w:right w:type="dxa" w:w="180"/>
            </w:tcMar>
          </w:tcPr>
          <w:p>
            <w:r>
              <w:rPr>
                <w:rFonts w:ascii="Arial" w:cs="Arial" w:eastAsia="Arial" w:hAnsi="Arial"/>
                <w:b/>
                <w:bCs/>
                <w:color w:val="C1121F"/>
                <w:sz w:val="20"/>
                <w:szCs w:val="20"/>
              </w:rPr>
              <w:t xml:space="preserve">CRITICAL: Unique Index Required</w:t>
            </w:r>
          </w:p>
          <w:p>
            <w:pPr>
              <w:spacing w:before="60"/>
            </w:pPr>
            <w:r>
              <w:rPr>
                <w:rFonts w:ascii="Arial" w:cs="Arial" w:eastAsia="Arial" w:hAnsi="Arial"/>
                <w:color w:val="1A1A2E"/>
                <w:sz w:val="21"/>
                <w:szCs w:val="21"/>
              </w:rPr>
              <w:t xml:space="preserve">Add a unique composite index on (tenant_id, ecommerce_channel_id, channel_order_id) on the sales table. This is the single most important protection against duplicate orders when the cron job runs or a file is uploaded twice. Without it, a server hiccup will create duplicate invoices silently.</w:t>
            </w:r>
          </w:p>
        </w:tc>
      </w:tr>
    </w:tbl>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3. SmartFulfillmentService — Corrected Logic</w:t>
      </w:r>
    </w:p>
    <w:p>
      <w:pPr>
        <w:spacing w:after="80" w:before="80"/>
      </w:pPr>
      <w:r>
        <w:rPr>
          <w:rFonts w:ascii="Arial" w:cs="Arial" w:eastAsia="Arial" w:hAnsi="Arial"/>
          <w:b w:val="false"/>
          <w:bCs w:val="false"/>
          <w:i w:val="false"/>
          <w:iCs w:val="false"/>
          <w:color w:val="1A1A2E"/>
          <w:sz w:val="22"/>
          <w:szCs w:val="22"/>
        </w:rPr>
        <w:t xml:space="preserve">This is the core engine. Every data source (manual form, file upload, API) feeds into this single service. The original plan had the right concept but missed the FBA split, the race condition fix, and the per-SKU JIT draft separation.</w:t>
      </w:r>
    </w:p>
    <w:p>
      <w:pPr>
        <w:spacing w:after="60" w:before="60"/>
      </w:pPr>
    </w:p>
    <w:p>
      <w:pPr>
        <w:pStyle w:val="Heading2"/>
        <w:spacing w:after="160" w:before="320"/>
      </w:pPr>
      <w:r>
        <w:rPr>
          <w:rFonts w:ascii="Arial" w:cs="Arial" w:eastAsia="Arial" w:hAnsi="Arial"/>
          <w:b/>
          <w:bCs/>
          <w:color w:val="0077B6"/>
          <w:sz w:val="28"/>
          <w:szCs w:val="28"/>
        </w:rPr>
        <w:t xml:space="preserve">3.1 The Normalized Input Contract</w:t>
      </w:r>
    </w:p>
    <w:p>
      <w:pPr>
        <w:spacing w:after="80" w:before="80"/>
      </w:pPr>
      <w:r>
        <w:rPr>
          <w:rFonts w:ascii="Arial" w:cs="Arial" w:eastAsia="Arial" w:hAnsi="Arial"/>
          <w:b w:val="false"/>
          <w:bCs w:val="false"/>
          <w:i w:val="false"/>
          <w:iCs w:val="false"/>
          <w:color w:val="1A1A2E"/>
          <w:sz w:val="22"/>
          <w:szCs w:val="22"/>
        </w:rPr>
        <w:t xml:space="preserve">All three data sources must convert their raw data into this single internal object before calling the service. This is the correct contract: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5EA" w:sz="1"/>
              <w:left w:val="single" w:color="00B4D8" w:sz="8"/>
              <w:bottom w:val="single" w:color="BDD5EA" w:sz="1"/>
              <w:right w:val="single" w:color="BDD5EA" w:sz="1"/>
            </w:tcBorders>
            <w:shd w:fill="F0F7FF" w:val="clear"/>
            <w:tcMar>
              <w:top w:type="dxa" w:w="120"/>
              <w:left w:type="dxa" w:w="200"/>
              <w:bottom w:type="dxa" w:w="120"/>
              <w:right w:type="dxa" w:w="200"/>
            </w:tcMar>
          </w:tcPr>
          <w:p>
            <w:r>
              <w:rPr>
                <w:rFonts w:ascii="Courier New" w:cs="Courier New" w:eastAsia="Courier New" w:hAnsi="Courier New"/>
                <w:color w:val="1A1A2E"/>
                <w:sz w:val="20"/>
                <w:szCs w:val="20"/>
              </w:rPr>
              <w:t xml:space="preserve">NormalizedOrderItem {</w:t>
            </w:r>
          </w:p>
          <w:p>
            <w:r>
              <w:rPr>
                <w:rFonts w:ascii="Courier New" w:cs="Courier New" w:eastAsia="Courier New" w:hAnsi="Courier New"/>
                <w:color w:val="1A1A2E"/>
                <w:sz w:val="20"/>
                <w:szCs w:val="20"/>
              </w:rPr>
              <w:t xml:space="preserve">    sku              : string</w:t>
            </w:r>
          </w:p>
          <w:p>
            <w:r>
              <w:rPr>
                <w:rFonts w:ascii="Courier New" w:cs="Courier New" w:eastAsia="Courier New" w:hAnsi="Courier New"/>
                <w:color w:val="1A1A2E"/>
                <w:sz w:val="20"/>
                <w:szCs w:val="20"/>
              </w:rPr>
              <w:t xml:space="preserve">    quantity          : int</w:t>
            </w:r>
          </w:p>
          <w:p>
            <w:r>
              <w:rPr>
                <w:rFonts w:ascii="Courier New" w:cs="Courier New" w:eastAsia="Courier New" w:hAnsi="Courier New"/>
                <w:color w:val="1A1A2E"/>
                <w:sz w:val="20"/>
                <w:szCs w:val="20"/>
              </w:rPr>
              <w:t xml:space="preserve">    sale_price        : decimal</w:t>
            </w:r>
          </w:p>
          <w:p>
            <w:r>
              <w:rPr>
                <w:rFonts w:ascii="Courier New" w:cs="Courier New" w:eastAsia="Courier New" w:hAnsi="Courier New"/>
                <w:color w:val="2D6A4F"/>
                <w:sz w:val="20"/>
                <w:szCs w:val="20"/>
              </w:rPr>
              <w:t xml:space="preserve">    platform_fee      : decimal|null   // null in Phase 1 = use fee_percentage estimate</w:t>
            </w:r>
          </w:p>
          <w:p>
            <w:r>
              <w:rPr>
                <w:rFonts w:ascii="Courier New" w:cs="Courier New" w:eastAsia="Courier New" w:hAnsi="Courier New"/>
                <w:color w:val="2D6A4F"/>
                <w:sz w:val="20"/>
                <w:szCs w:val="20"/>
              </w:rPr>
              <w:t xml:space="preserve">    channel_id        : int             // FK to ecommerce_channels.id</w:t>
            </w:r>
          </w:p>
          <w:p>
            <w:r>
              <w:rPr>
                <w:rFonts w:ascii="Courier New" w:cs="Courier New" w:eastAsia="Courier New" w:hAnsi="Courier New"/>
                <w:color w:val="1A1A2E"/>
                <w:sz w:val="20"/>
                <w:szCs w:val="20"/>
              </w:rPr>
              <w:t xml:space="preserve">    channel_order_id  : string</w:t>
            </w:r>
          </w:p>
          <w:p>
            <w:r>
              <w:rPr>
                <w:rFonts w:ascii="Courier New" w:cs="Courier New" w:eastAsia="Courier New" w:hAnsi="Courier New"/>
                <w:color w:val="C1121F"/>
                <w:sz w:val="20"/>
                <w:szCs w:val="20"/>
              </w:rPr>
              <w:t xml:space="preserve">    fulfillment_type  : fbm|fba|jit     // CRITICAL: determines inventory action</w:t>
            </w:r>
          </w:p>
          <w:p>
            <w:r>
              <w:rPr>
                <w:rFonts w:ascii="Courier New" w:cs="Courier New" w:eastAsia="Courier New" w:hAnsi="Courier New"/>
                <w:color w:val="1A1A2E"/>
                <w:sz w:val="20"/>
                <w:szCs w:val="20"/>
              </w:rPr>
              <w:t xml:space="preserve">    currency          : string(3)       // ISO code from channel</w:t>
            </w:r>
          </w:p>
          <w:p>
            <w:r>
              <w:rPr>
                <w:rFonts w:ascii="Courier New" w:cs="Courier New" w:eastAsia="Courier New" w:hAnsi="Courier New"/>
                <w:color w:val="1A1A2E"/>
                <w:sz w:val="20"/>
                <w:szCs w:val="20"/>
              </w:rPr>
              <w:t xml:space="preserve">}</w:t>
            </w:r>
          </w:p>
        </w:tc>
      </w:tr>
    </w:tbl>
    <w:p>
      <w:pPr>
        <w:spacing w:after="120" w:before="120"/>
      </w:pPr>
    </w:p>
    <w:p>
      <w:pPr>
        <w:pStyle w:val="Heading2"/>
        <w:spacing w:after="160" w:before="320"/>
      </w:pPr>
      <w:r>
        <w:rPr>
          <w:rFonts w:ascii="Arial" w:cs="Arial" w:eastAsia="Arial" w:hAnsi="Arial"/>
          <w:b/>
          <w:bCs/>
          <w:color w:val="0077B6"/>
          <w:sz w:val="28"/>
          <w:szCs w:val="28"/>
        </w:rPr>
        <w:t xml:space="preserve">3.2 The Corrected Processing Flow</w:t>
      </w:r>
    </w:p>
    <w:p>
      <w:pPr>
        <w:spacing w:after="80" w:before="80"/>
      </w:pPr>
      <w:r>
        <w:rPr>
          <w:rFonts w:ascii="Arial" w:cs="Arial" w:eastAsia="Arial" w:hAnsi="Arial"/>
          <w:b w:val="false"/>
          <w:bCs w:val="false"/>
          <w:i w:val="false"/>
          <w:iCs w:val="false"/>
          <w:color w:val="1A1A2E"/>
          <w:sz w:val="22"/>
          <w:szCs w:val="22"/>
        </w:rPr>
        <w:t xml:space="preserve">The service runs inside a database transaction. All steps are atomic — if any step fails, nothing is written.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2000"/>
        <w:gridCol w:w="2660"/>
      </w:tblGrid>
      <w:tr>
        <w:tc>
          <w:tcPr>
            <w:tcW w:type="dxa" w:w="5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0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FBM Behavior</w:t>
            </w:r>
          </w:p>
        </w:tc>
        <w:tc>
          <w:tcPr>
            <w:tcW w:type="dxa" w:w="20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FBA Behavior</w:t>
            </w:r>
          </w:p>
        </w:tc>
        <w:tc>
          <w:tcPr>
            <w:tcW w:type="dxa" w:w="26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JIT Behavior</w:t>
            </w:r>
          </w:p>
        </w:tc>
      </w:tr>
      <w:tr>
        <w:tc>
          <w:tcPr>
            <w:tcW w:type="dxa" w:w="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Duplicate check</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Query: does a sale exist for this tenant + channel + channel_order_id? If yes, skip entirely. Do not throw error.</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w:t>
            </w:r>
          </w:p>
        </w:tc>
        <w:tc>
          <w:tcPr>
            <w:tcW w:type="dxa" w:w="26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w:t>
            </w:r>
          </w:p>
        </w:tc>
      </w:tr>
      <w:tr>
        <w:tc>
          <w:tcPr>
            <w:tcW w:type="dxa" w:w="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Pre-validation snapshot</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Lock product row: Product::lockForUpdate(). Read current stock_qty. This lock is held until transaction commits, preventing race conditions.</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Skip lock. FBA does not touch local inventory.</w:t>
            </w:r>
          </w:p>
        </w:tc>
        <w:tc>
          <w:tcPr>
            <w:tcW w:type="dxa" w:w="26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Skip lock. JIT always creates purchase regardless.</w:t>
            </w:r>
          </w:p>
        </w:tc>
      </w:tr>
      <w:tr>
        <w:tc>
          <w:tcPr>
            <w:tcW w:type="dxa" w:w="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Inventory split calculation</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available = min(stock_qty, quantity). shortfall = quantity - available.</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available = 0. shortfall = 0. FBA stock lives at Amazon, not in VenQore.</w:t>
            </w:r>
          </w:p>
        </w:tc>
        <w:tc>
          <w:tcPr>
            <w:tcW w:type="dxa" w:w="26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available = 0. shortfall = quantity. All units need purchasing.</w:t>
            </w:r>
          </w:p>
        </w:tc>
      </w:tr>
      <w:tr>
        <w:tc>
          <w:tcPr>
            <w:tcW w:type="dxa" w:w="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Sale record creation</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Create Sale record with gross revenue, fulfillment_type, channel fields. financial_reconciled = false.</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Same, but fulfillment_type = fba. No local stock deduction.</w:t>
            </w:r>
          </w:p>
        </w:tc>
        <w:tc>
          <w:tcPr>
            <w:tcW w:type="dxa" w:w="26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Same, fulfillment_type = jit.</w:t>
            </w:r>
          </w:p>
        </w:tc>
      </w:tr>
      <w:tr>
        <w:tc>
          <w:tcPr>
            <w:tcW w:type="dxa" w:w="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Stock deduction</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Deduct available qty from warehouse: stock_qty -= available.</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deduction. FBA inventory is not tracked in VenQore local warehouse.</w:t>
            </w:r>
          </w:p>
        </w:tc>
        <w:tc>
          <w:tcPr>
            <w:tcW w:type="dxa" w:w="26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deduction unless hybrid: if some stock exists, deduct available, create JIT draft for shortfall.</w:t>
            </w:r>
          </w:p>
        </w:tc>
      </w:tr>
      <w:tr>
        <w:tc>
          <w:tcPr>
            <w:tcW w:type="dxa" w:w="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JIT purchase draft</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Create draft purchase only if shortfall &gt; 0. Use product.default_cost_price as placeholder. Set is_jit=true, approval_status=draft, jit_sku, jit_quantity=shortfall.</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No JIT draft. FBA items are pre-stocked at Amazon.</w:t>
            </w:r>
          </w:p>
        </w:tc>
        <w:tc>
          <w:tcPr>
            <w:tcW w:type="dxa" w:w="26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Always create JIT draft for full quantity.</w:t>
            </w:r>
          </w:p>
        </w:tc>
      </w:tr>
      <w:tr>
        <w:tc>
          <w:tcPr>
            <w:tcW w:type="dxa" w:w="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fee expense</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 = platform_fee ?? (sale_total * channel.fee_percentage / 100). Create Expense entry against channel expense account. Set fee_source accordingly.</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FBA also has fees.</w:t>
            </w:r>
          </w:p>
        </w:tc>
        <w:tc>
          <w:tcPr>
            <w:tcW w:type="dxa" w:w="26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w:t>
            </w:r>
          </w:p>
        </w:tc>
      </w:tr>
      <w:tr>
        <w:tc>
          <w:tcPr>
            <w:tcW w:type="dxa" w:w="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financial_reconciled update</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If no JIT drafts were created (all from stock), set financial_reconciled = true immediately.</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Set to true immediately. No drafts to resolve.</w:t>
            </w:r>
          </w:p>
        </w:tc>
        <w:tc>
          <w:tcPr>
            <w:tcW w:type="dxa" w:w="26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Set to false. Must wait for client to approve draft cost.</w:t>
            </w:r>
          </w:p>
        </w:tc>
      </w:tr>
      <w:tr>
        <w:tc>
          <w:tcPr>
            <w:tcW w:type="dxa" w:w="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Commit transaction</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writes committed atomically.</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w:t>
            </w:r>
          </w:p>
        </w:tc>
        <w:tc>
          <w:tcPr>
            <w:tcW w:type="dxa" w:w="26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w:t>
            </w:r>
          </w:p>
        </w:tc>
      </w:tr>
    </w:tbl>
    <w:p>
      <w:pPr>
        <w:spacing w:after="120" w:before="120"/>
      </w:pPr>
    </w:p>
    <w:p>
      <w:pPr>
        <w:pStyle w:val="Heading2"/>
        <w:spacing w:after="160" w:before="320"/>
      </w:pPr>
      <w:r>
        <w:rPr>
          <w:rFonts w:ascii="Arial" w:cs="Arial" w:eastAsia="Arial" w:hAnsi="Arial"/>
          <w:b/>
          <w:bCs/>
          <w:color w:val="0077B6"/>
          <w:sz w:val="28"/>
          <w:szCs w:val="28"/>
        </w:rPr>
        <w:t xml:space="preserve">3.3 The Pre-Save Validation Preview</w:t>
      </w:r>
    </w:p>
    <w:p>
      <w:pPr>
        <w:spacing w:after="80" w:before="80"/>
      </w:pPr>
      <w:r>
        <w:rPr>
          <w:rFonts w:ascii="Arial" w:cs="Arial" w:eastAsia="Arial" w:hAnsi="Arial"/>
          <w:b w:val="false"/>
          <w:bCs w:val="false"/>
          <w:i w:val="false"/>
          <w:iCs w:val="false"/>
          <w:color w:val="1A1A2E"/>
          <w:sz w:val="22"/>
          <w:szCs w:val="22"/>
        </w:rPr>
        <w:t xml:space="preserve">This is shown to the user BEFORE the transaction runs. It is a read-only soft preview — no locks held. When the user clicks Confirm, the actual transaction with locks runs fresh.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Column Shown to User</w:t>
            </w:r>
          </w:p>
        </w:tc>
        <w:tc>
          <w:tcPr>
            <w:tcW w:type="dxa" w:w="28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40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Color Code</w:t>
            </w:r>
          </w:p>
        </w:tc>
      </w:tr>
      <w:tr>
        <w:tc>
          <w:tcPr>
            <w:tcW w:type="dxa" w:w="2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SKU</w:t>
            </w:r>
          </w:p>
        </w:tc>
        <w:tc>
          <w:tcPr>
            <w:tcW w:type="dxa" w:w="28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 data</w:t>
            </w:r>
          </w:p>
        </w:tc>
        <w:tc>
          <w:tcPr>
            <w:tcW w:type="dxa" w:w="4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w:t>
            </w:r>
          </w:p>
        </w:tc>
      </w:tr>
      <w:tr>
        <w:tc>
          <w:tcPr>
            <w:tcW w:type="dxa" w:w="2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Product Name</w:t>
            </w:r>
          </w:p>
        </w:tc>
        <w:tc>
          <w:tcPr>
            <w:tcW w:type="dxa" w:w="28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products table lookup</w:t>
            </w:r>
          </w:p>
        </w:tc>
        <w:tc>
          <w:tcPr>
            <w:tcW w:type="dxa" w:w="4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Red row if SKU not found</w:t>
            </w:r>
          </w:p>
        </w:tc>
      </w:tr>
      <w:tr>
        <w:tc>
          <w:tcPr>
            <w:tcW w:type="dxa" w:w="2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Ordered Qty</w:t>
            </w:r>
          </w:p>
        </w:tc>
        <w:tc>
          <w:tcPr>
            <w:tcW w:type="dxa" w:w="28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Input data</w:t>
            </w:r>
          </w:p>
        </w:tc>
        <w:tc>
          <w:tcPr>
            <w:tcW w:type="dxa" w:w="4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w:t>
            </w:r>
          </w:p>
        </w:tc>
      </w:tr>
      <w:tr>
        <w:tc>
          <w:tcPr>
            <w:tcW w:type="dxa" w:w="2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In Warehouse Now</w:t>
            </w:r>
          </w:p>
        </w:tc>
        <w:tc>
          <w:tcPr>
            <w:tcW w:type="dxa" w:w="28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Current stock_qty (soft read, no lock)</w:t>
            </w:r>
          </w:p>
        </w:tc>
        <w:tc>
          <w:tcPr>
            <w:tcW w:type="dxa" w:w="4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n/a</w:t>
            </w:r>
          </w:p>
        </w:tc>
      </w:tr>
      <w:tr>
        <w:tc>
          <w:tcPr>
            <w:tcW w:type="dxa" w:w="2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Action</w:t>
            </w:r>
          </w:p>
        </w:tc>
        <w:tc>
          <w:tcPr>
            <w:tcW w:type="dxa" w:w="28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Calculated from fulfillment_type</w:t>
            </w:r>
          </w:p>
        </w:tc>
        <w:tc>
          <w:tcPr>
            <w:tcW w:type="dxa" w:w="4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Green = deduct stock. Amber = partial deduct + JIT draft. Blue = FBA (revenue only). Red = SKU not found</w:t>
            </w:r>
          </w:p>
        </w:tc>
      </w:tr>
      <w:tr>
        <w:tc>
          <w:tcPr>
            <w:tcW w:type="dxa" w:w="2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Estimated Cost (JIT)</w:t>
            </w:r>
          </w:p>
        </w:tc>
        <w:tc>
          <w:tcPr>
            <w:tcW w:type="dxa" w:w="28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product.default_cost_price * shortfall_qty</w:t>
            </w:r>
          </w:p>
        </w:tc>
        <w:tc>
          <w:tcPr>
            <w:tcW w:type="dxa" w:w="4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Shows only for Amber/JIT rows</w:t>
            </w:r>
          </w:p>
        </w:tc>
      </w:tr>
      <w:tr>
        <w:tc>
          <w:tcPr>
            <w:tcW w:type="dxa" w:w="2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Estimated Fee</w:t>
            </w:r>
          </w:p>
        </w:tc>
        <w:tc>
          <w:tcPr>
            <w:tcW w:type="dxa" w:w="28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sale_price * channel.fee_percentage / 100</w:t>
            </w:r>
          </w:p>
        </w:tc>
        <w:tc>
          <w:tcPr>
            <w:tcW w:type="dxa" w:w="4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Shown for all rows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8"/>
              <w:left w:val="none" w:color="FFFFFF" w:sz="0"/>
              <w:bottom w:val="none" w:color="FFFFFF" w:sz="0"/>
              <w:right w:val="none" w:color="FFFFFF" w:sz="0"/>
            </w:tcBorders>
            <w:shd w:fill="F8FAFC" w:val="clear"/>
            <w:tcMar>
              <w:top w:type="dxa" w:w="120"/>
              <w:left w:type="dxa" w:w="180"/>
              <w:bottom w:type="dxa" w:w="120"/>
              <w:right w:type="dxa" w:w="180"/>
            </w:tcMar>
          </w:tcPr>
          <w:p>
            <w:r>
              <w:rPr>
                <w:rFonts w:ascii="Arial" w:cs="Arial" w:eastAsia="Arial" w:hAnsi="Arial"/>
                <w:b/>
                <w:bCs/>
                <w:color w:val="E76F51"/>
                <w:sz w:val="20"/>
                <w:szCs w:val="20"/>
              </w:rPr>
              <w:t xml:space="preserve">Important UX Note</w:t>
            </w:r>
          </w:p>
          <w:p>
            <w:pPr>
              <w:spacing w:before="60"/>
            </w:pPr>
            <w:r>
              <w:rPr>
                <w:rFonts w:ascii="Arial" w:cs="Arial" w:eastAsia="Arial" w:hAnsi="Arial"/>
                <w:color w:val="1A1A2E"/>
                <w:sz w:val="21"/>
                <w:szCs w:val="21"/>
              </w:rPr>
              <w:t xml:space="preserve">The word "Estimated" must appear visibly next to all financial figures on this preview screen and on the dashboard until financial_reconciled = true. This prevents the client from treating draft numbers as final profit figures.</w:t>
            </w:r>
          </w:p>
        </w:tc>
      </w:tr>
    </w:tbl>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4. Phase 1 — Manual Mode (Corrected Build Order)</w:t>
      </w:r>
    </w:p>
    <w:p>
      <w:pPr>
        <w:spacing w:after="80" w:before="80"/>
      </w:pPr>
      <w:r>
        <w:rPr>
          <w:rFonts w:ascii="Arial" w:cs="Arial" w:eastAsia="Arial" w:hAnsi="Arial"/>
          <w:b w:val="false"/>
          <w:bCs w:val="false"/>
          <w:i w:val="false"/>
          <w:iCs w:val="false"/>
          <w:color w:val="1A1A2E"/>
          <w:sz w:val="22"/>
          <w:szCs w:val="22"/>
        </w:rPr>
        <w:t xml:space="preserve">Phase 1 is fully shippable without any API. Clients can manage their entire dropshipping workflow from day one. The build sequence is ordered to unblock testing at each step.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360"/>
        <w:gridCol w:w="2600"/>
      </w:tblGrid>
      <w:tr>
        <w:tc>
          <w:tcPr>
            <w:tcW w:type="dxa" w:w="4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0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43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What To Build</w:t>
            </w:r>
          </w:p>
        </w:tc>
        <w:tc>
          <w:tcPr>
            <w:tcW w:type="dxa" w:w="26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Unblocks</w:t>
            </w:r>
          </w:p>
        </w:tc>
      </w:tr>
      <w:tr>
        <w:tc>
          <w:tcPr>
            <w:tcW w:type="dxa" w:w="4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Migrations</w:t>
            </w:r>
          </w:p>
        </w:tc>
        <w:tc>
          <w:tcPr>
            <w:tcW w:type="dxa" w:w="43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all three migrations in order: ecommerce_channels, then alter sales, then alter purchases. Add the unique composite index on sales.</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Everything else</w:t>
            </w:r>
          </w:p>
        </w:tc>
      </w:tr>
      <w:tr>
        <w:tc>
          <w:tcPr>
            <w:tcW w:type="dxa" w:w="4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Model Updates</w:t>
            </w:r>
          </w:p>
        </w:tc>
        <w:tc>
          <w:tcPr>
            <w:tcW w:type="dxa" w:w="43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Update Sale.php: add fillable fields, hasMany(Purchase, jit_sale_id), belongsTo(EcommerceChannel). Update Purchase.php: add fillable, belongsTo(Sale, jit_sale_id). Create EcommerceChannel.php with HasTenant trait and hasMany(Sale).</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Service layer</w:t>
            </w:r>
          </w:p>
        </w:tc>
      </w:tr>
      <w:tr>
        <w:tc>
          <w:tcPr>
            <w:tcW w:type="dxa" w:w="4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SmartFulfillmentService.php</w:t>
            </w:r>
          </w:p>
        </w:tc>
        <w:tc>
          <w:tcPr>
            <w:tcW w:type="dxa" w:w="43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processDropshipSale($items, $channelId). Implement all 8 steps from Section 3.2. Unit-test all three fulfillment_type paths (fbm, fba, jit) with factory data before wiring to UI.</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sale creation</w:t>
            </w:r>
          </w:p>
        </w:tc>
      </w:tr>
      <w:tr>
        <w:tc>
          <w:tcPr>
            <w:tcW w:type="dxa" w:w="4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VenSynQ Channel Setup UI</w:t>
            </w:r>
          </w:p>
        </w:tc>
        <w:tc>
          <w:tcPr>
            <w:tcW w:type="dxa" w:w="43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React page to create/edit ecommerce_channels records. Fields: name, platform, default_fulfillment_type, fee_percentage, warehouse assignment, expense account. This is where client sets up their stores before doing anything else.</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Command Center</w:t>
            </w:r>
          </w:p>
        </w:tc>
      </w:tr>
      <w:tr>
        <w:tc>
          <w:tcPr>
            <w:tcW w:type="dxa" w:w="4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Sale Creation Form Update</w:t>
            </w:r>
          </w:p>
        </w:tc>
        <w:tc>
          <w:tcPr>
            <w:tcW w:type="dxa" w:w="43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"Channel Order" toggle to manual sale entry form. When toggled on: show channel selector, order ID field, fulfillment_type override. On submit, route to SmartFulfillmentService instead of standard POS flow. Show Pre-Save Validation Preview before confirming.</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Manual dropship entry</w:t>
            </w:r>
          </w:p>
        </w:tc>
      </w:tr>
      <w:tr>
        <w:tc>
          <w:tcPr>
            <w:tcW w:type="dxa" w:w="4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VenSynQ Command Center Page</w:t>
            </w:r>
          </w:p>
        </w:tc>
        <w:tc>
          <w:tcPr>
            <w:tcW w:type="dxa" w:w="43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Main React dashboard. Three panels: Connected Channels (cards), Pending Fulfillment Table (inline tracking input), Action Bar (Sync Tracking + Fetch Orders buttons). Wire GET /vensynq and POST /vensynq/sync-tracking Inertia endpoints.</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Client daily workflow</w:t>
            </w:r>
          </w:p>
        </w:tc>
      </w:tr>
      <w:tr>
        <w:tc>
          <w:tcPr>
            <w:tcW w:type="dxa" w:w="4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JIT Draft Section in Purchases</w:t>
            </w:r>
          </w:p>
        </w:tc>
        <w:tc>
          <w:tcPr>
            <w:tcW w:type="dxa" w:w="43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 "JIT Drafts — Action Required" tab to Purchases page. Filter: is_jit=true AND approval_status=draft. Show inline editable cost field and supplier selector per row. Approve button calls PATCH /purchases/{id}/approve which sets approval_status=approved and updates financial_reconciled on the linked sale if all its drafts are now approved.</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Profit accuracy</w:t>
            </w:r>
          </w:p>
        </w:tc>
      </w:tr>
      <w:tr>
        <w:tc>
          <w:tcPr>
            <w:tcW w:type="dxa" w:w="4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financial_reconciled Dashboard Signal</w:t>
            </w:r>
          </w:p>
        </w:tc>
        <w:tc>
          <w:tcPr>
            <w:tcW w:type="dxa" w:w="43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On the main VenQore dashboard, wrap any profit/margin figure derived from a VenSynQ sale with a visual indicator. Show a clock icon and "Estimated" label while financial_reconciled=false. Switch to a checkmark and the confirmed figure once true.</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Accounting trust</w:t>
            </w:r>
          </w:p>
        </w:tc>
      </w:tr>
    </w:tbl>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5. Phase 2 — File Upload Bridge (Corrected Parsers)</w:t>
      </w:r>
    </w:p>
    <w:p>
      <w:pPr>
        <w:spacing w:after="80" w:before="80"/>
      </w:pPr>
      <w:r>
        <w:rPr>
          <w:rFonts w:ascii="Arial" w:cs="Arial" w:eastAsia="Arial" w:hAnsi="Arial"/>
          <w:b w:val="false"/>
          <w:bCs w:val="false"/>
          <w:i w:val="false"/>
          <w:iCs w:val="false"/>
          <w:color w:val="1A1A2E"/>
          <w:sz w:val="22"/>
          <w:szCs w:val="22"/>
        </w:rPr>
        <w:t xml:space="preserve">The original plan had incorrect column mappings and missed the FBA detection issue. These are the corrected parsers for each platform.</w:t>
      </w:r>
    </w:p>
    <w:p>
      <w:pPr>
        <w:spacing w:after="60" w:before="60"/>
      </w:pPr>
    </w:p>
    <w:p>
      <w:pPr>
        <w:pStyle w:val="Heading2"/>
        <w:spacing w:after="160" w:before="320"/>
      </w:pPr>
      <w:r>
        <w:rPr>
          <w:rFonts w:ascii="Arial" w:cs="Arial" w:eastAsia="Arial" w:hAnsi="Arial"/>
          <w:b/>
          <w:bCs/>
          <w:color w:val="0077B6"/>
          <w:sz w:val="28"/>
          <w:szCs w:val="28"/>
        </w:rPr>
        <w:t xml:space="preserve">5.1 Amazon Parser —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Our Internal Field</w:t>
            </w:r>
          </w:p>
        </w:tc>
        <w:tc>
          <w:tcPr>
            <w:tcW w:type="dxa" w:w="26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Amazon Column to Read</w:t>
            </w:r>
          </w:p>
        </w:tc>
        <w:tc>
          <w:tcPr>
            <w:tcW w:type="dxa" w:w="45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Correction vs Original Plan</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sku</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sku</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 in original</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quantity</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quantity-purchased</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Correct in original</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sale_price</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item-price</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 — requires the custom report with financial columns added</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platform_fee</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null in Phase 2</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No fee column in order export. Use fee_percentage estimate. Phase 3 API provides exact fee.</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fulfillment_type</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fulfilled-by column</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FIX: Original plan used ship-service-level which does NOT distinguish FBA from FBM. The fulfilled-by column returns "Amazon" for FBA or "Merchant" for FBM. This column must be added to the custom Amazon report. Without it, FBA orders will incorrectly deduct home warehouse stock.</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channel_order_id</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order-id</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Correct in original</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currency</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currency</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Must be added to custom report. Required for international sellers.</w:t>
            </w:r>
          </w:p>
        </w:tc>
      </w:tr>
    </w:tbl>
    <w:p>
      <w:pPr>
        <w:spacing w:after="120" w:before="120"/>
      </w:pPr>
    </w:p>
    <w:p>
      <w:pPr>
        <w:pStyle w:val="Heading2"/>
        <w:spacing w:after="160" w:before="320"/>
      </w:pPr>
      <w:r>
        <w:rPr>
          <w:rFonts w:ascii="Arial" w:cs="Arial" w:eastAsia="Arial" w:hAnsi="Arial"/>
          <w:b/>
          <w:bCs/>
          <w:color w:val="0077B6"/>
          <w:sz w:val="28"/>
          <w:szCs w:val="28"/>
        </w:rPr>
        <w:t xml:space="preserve">5.2 TikTok Parser —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Our Internal Field</w:t>
            </w:r>
          </w:p>
        </w:tc>
        <w:tc>
          <w:tcPr>
            <w:tcW w:type="dxa" w:w="26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TikTok Column to Read</w:t>
            </w:r>
          </w:p>
        </w:tc>
        <w:tc>
          <w:tcPr>
            <w:tcW w:type="dxa" w:w="45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sku</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Seller SKU</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quantity</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Quantity</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Correct</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sale_price</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SKU Subtotal After Discount</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 — actual buyer payment</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platform_fee</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SKU Platform Discount</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Partial. Platform discount is not the same as TikTok commission. This is what TikTok subsidizes on seller behalf. Actual TikTok commission (typically 2-8%) is not in order export. Use fee_percentage estimate and label as estimated.</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fulfillment_type</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fbm for TikTok Shop UK</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TikTok does not have FBA-equivalent in UK. All orders are seller-fulfilled. Set fbm by default.</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channel_order_id</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Order ID column</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Verify exact column name from actual export header</w:t>
            </w:r>
          </w:p>
        </w:tc>
      </w:tr>
    </w:tbl>
    <w:p>
      <w:pPr>
        <w:spacing w:after="120" w:before="120"/>
      </w:pPr>
    </w:p>
    <w:p>
      <w:pPr>
        <w:pStyle w:val="Heading2"/>
        <w:spacing w:after="160" w:before="320"/>
      </w:pPr>
      <w:r>
        <w:rPr>
          <w:rFonts w:ascii="Arial" w:cs="Arial" w:eastAsia="Arial" w:hAnsi="Arial"/>
          <w:b/>
          <w:bCs/>
          <w:color w:val="0077B6"/>
          <w:sz w:val="28"/>
          <w:szCs w:val="28"/>
        </w:rPr>
        <w:t xml:space="preserve">5.3 eBay Parser —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Our Internal Field</w:t>
            </w:r>
          </w:p>
        </w:tc>
        <w:tc>
          <w:tcPr>
            <w:tcW w:type="dxa" w:w="26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eBay Column to Read</w:t>
            </w:r>
          </w:p>
        </w:tc>
        <w:tc>
          <w:tcPr>
            <w:tcW w:type="dxa" w:w="45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Correction vs Original Plan</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sku</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label</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quantity</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Quantity</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Correct</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sale_price</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Sold for</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platform_fee</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Additional fee column</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CRITICAL FIX: The "Additional fee" column in eBay order exports does NOT contain the Final Value Fee (FVF), which is eBay's primary commission (typically 12-15%). FVF only appears in the Financial Transactions Report under Payments in Seller Hub. In Phase 2, use fee_percentage estimate. In Phase 3, the API provides exact fees via the Financial API.</w:t>
            </w:r>
          </w:p>
        </w:tc>
      </w:tr>
      <w:tr>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fulfillment_type</w:t>
            </w:r>
          </w:p>
        </w:tc>
        <w:tc>
          <w:tcPr>
            <w:tcW w:type="dxa" w:w="2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Always fbm</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eBay has no FBA equivalent. All orders are seller-fulfilled.</w:t>
            </w:r>
          </w:p>
        </w:tc>
      </w:tr>
      <w:tr>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channel_order_id</w:t>
            </w:r>
          </w:p>
        </w:tc>
        <w:tc>
          <w:tcPr>
            <w:tcW w:type="dxa" w:w="2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Order number</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Verify exact column name</w:t>
            </w:r>
          </w:p>
        </w:tc>
      </w:tr>
    </w:tbl>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6. Phase 3 — Live API Automation (Corrected Architecture)</w:t>
      </w:r>
    </w:p>
    <w:p>
      <w:pPr>
        <w:spacing w:after="60" w:before="60"/>
      </w:pPr>
    </w:p>
    <w:p>
      <w:pPr>
        <w:pStyle w:val="Heading2"/>
        <w:spacing w:after="160" w:before="320"/>
      </w:pPr>
      <w:r>
        <w:rPr>
          <w:rFonts w:ascii="Arial" w:cs="Arial" w:eastAsia="Arial" w:hAnsi="Arial"/>
          <w:b/>
          <w:bCs/>
          <w:color w:val="0077B6"/>
          <w:sz w:val="28"/>
          <w:szCs w:val="28"/>
        </w:rPr>
        <w:t xml:space="preserve">6.1 Token Lifecycle Management — The Missing Piece</w:t>
      </w:r>
    </w:p>
    <w:p>
      <w:pPr>
        <w:spacing w:after="80" w:before="80"/>
      </w:pPr>
      <w:r>
        <w:rPr>
          <w:rFonts w:ascii="Arial" w:cs="Arial" w:eastAsia="Arial" w:hAnsi="Arial"/>
          <w:b w:val="false"/>
          <w:bCs w:val="false"/>
          <w:i w:val="false"/>
          <w:iCs w:val="false"/>
          <w:color w:val="1A1A2E"/>
          <w:sz w:val="22"/>
          <w:szCs w:val="22"/>
        </w:rPr>
        <w:t xml:space="preserve">The original plan said tokens are stored and it "just works forever." This is wrong and will cause silent failures in production. Here is the correct token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Access Token Lifespan</w:t>
            </w:r>
          </w:p>
        </w:tc>
        <w:tc>
          <w:tcPr>
            <w:tcW w:type="dxa" w:w="2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Refresh Token Lifespan</w:t>
            </w:r>
          </w:p>
        </w:tc>
        <w:tc>
          <w:tcPr>
            <w:tcW w:type="dxa" w:w="29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Risk if Not Handled</w:t>
            </w:r>
          </w:p>
        </w:tc>
      </w:tr>
      <w:tr>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SP-API</w:t>
            </w:r>
          </w:p>
        </w:tc>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hour</w:t>
            </w:r>
          </w:p>
        </w:tc>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 to 1 year (but rotates)</w:t>
            </w:r>
          </w:p>
        </w:tc>
        <w:tc>
          <w:tcPr>
            <w:tcW w:type="dxa" w:w="29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Cron job fails silently every hour. Client sees no data after 1am.</w:t>
            </w:r>
          </w:p>
        </w:tc>
      </w:tr>
      <w:tr>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TikTok Shop</w:t>
            </w:r>
          </w:p>
        </w:tc>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30 days</w:t>
            </w:r>
          </w:p>
        </w:tc>
        <w:tc>
          <w:tcPr>
            <w:tcW w:type="dxa" w:w="2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90 days</w:t>
            </w:r>
          </w:p>
        </w:tc>
        <w:tc>
          <w:tcPr>
            <w:tcW w:type="dxa" w:w="29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After 90 days of no use, client is permanently disconnected with no warning.</w:t>
            </w:r>
          </w:p>
        </w:tc>
      </w:tr>
      <w:tr>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eBay</w:t>
            </w:r>
          </w:p>
        </w:tc>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hours</w:t>
            </w:r>
          </w:p>
        </w:tc>
        <w:tc>
          <w:tcPr>
            <w:tcW w:type="dxa" w:w="2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 months</w:t>
            </w:r>
          </w:p>
        </w:tc>
        <w:tc>
          <w:tcPr>
            <w:tcW w:type="dxa" w:w="29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Cron fails after 2 hours if refresh not implemented.</w:t>
            </w:r>
          </w:p>
        </w:tc>
      </w:tr>
    </w:tbl>
    <w:p>
      <w:pPr>
        <w:spacing w:after="60" w:before="60"/>
      </w:pPr>
    </w:p>
    <w:p>
      <w:pPr>
        <w:spacing w:after="80" w:before="80"/>
      </w:pPr>
      <w:r>
        <w:rPr>
          <w:rFonts w:ascii="Arial" w:cs="Arial" w:eastAsia="Arial" w:hAnsi="Arial"/>
          <w:b w:val="false"/>
          <w:bCs w:val="false"/>
          <w:i w:val="false"/>
          <w:iCs w:val="false"/>
          <w:color w:val="1A1A2E"/>
          <w:sz w:val="22"/>
          <w:szCs w:val="22"/>
        </w:rPr>
        <w:t xml:space="preserve">Required: Build a separate TokenRefreshJob that runs every 30 minutes independent of the sync cron. It checks access_token_expires_at for all connected channels. If expiry is within 15 minutes, it proactively calls the platform refresh endpoint and updates oauth_access_token and access_token_expires_at. If the refresh fails (e.g. refresh token also expired), it sets is_connected=false, sync_status=error, and sends a notification to the tenant admin with a one-click reconnect link.</w:t>
      </w:r>
    </w:p>
    <w:p>
      <w:pPr>
        <w:spacing w:after="120" w:before="120"/>
      </w:pPr>
    </w:p>
    <w:p>
      <w:pPr>
        <w:pStyle w:val="Heading2"/>
        <w:spacing w:after="160" w:before="320"/>
      </w:pPr>
      <w:r>
        <w:rPr>
          <w:rFonts w:ascii="Arial" w:cs="Arial" w:eastAsia="Arial" w:hAnsi="Arial"/>
          <w:b/>
          <w:bCs/>
          <w:color w:val="0077B6"/>
          <w:sz w:val="28"/>
          <w:szCs w:val="28"/>
        </w:rPr>
        <w:t xml:space="preserve">6.2 Corrected Cron Job Timing</w:t>
      </w:r>
    </w:p>
    <w:p>
      <w:pPr>
        <w:spacing w:after="80" w:before="80"/>
      </w:pPr>
      <w:r>
        <w:rPr>
          <w:rFonts w:ascii="Arial" w:cs="Arial" w:eastAsia="Arial" w:hAnsi="Arial"/>
          <w:b w:val="false"/>
          <w:bCs w:val="false"/>
          <w:i w:val="false"/>
          <w:iCs w:val="false"/>
          <w:color w:val="1A1A2E"/>
          <w:sz w:val="22"/>
          <w:szCs w:val="22"/>
        </w:rPr>
        <w:t xml:space="preserve">The original plan scheduled the cron at midnight. This is the wrong time. Dropshippers need to see their orders before they leave for the wholesale market in the morning.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Job</w:t>
            </w:r>
          </w:p>
        </w:tc>
        <w:tc>
          <w:tcPr>
            <w:tcW w:type="dxa" w:w="20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Correct Time</w:t>
            </w:r>
          </w:p>
        </w:tc>
        <w:tc>
          <w:tcPr>
            <w:tcW w:type="dxa" w:w="41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3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VenSynQSyncJob (order fetch + invoice creation)</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6:00 AM</w:t>
            </w:r>
          </w:p>
        </w:tc>
        <w:tc>
          <w:tcPr>
            <w:tcW w:type="dxa" w:w="41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 wakes up, sees all orders from yesterday, can head to market with accurate JIT quantities</w:t>
            </w:r>
          </w:p>
        </w:tc>
      </w:tr>
      <w:tr>
        <w:tc>
          <w:tcPr>
            <w:tcW w:type="dxa" w:w="3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TokenRefreshJob</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Every 30 minutes</w:t>
            </w:r>
          </w:p>
        </w:tc>
        <w:tc>
          <w:tcPr>
            <w:tcW w:type="dxa" w:w="41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Proactively refreshes access tokens before expiry</w:t>
            </w:r>
          </w:p>
        </w:tc>
      </w:tr>
      <w:tr>
        <w:tc>
          <w:tcPr>
            <w:tcW w:type="dxa" w:w="3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TokenHealthCheckJob</w:t>
            </w:r>
          </w:p>
        </w:tc>
        <w:tc>
          <w:tcPr>
            <w:tcW w:type="dxa" w:w="2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at 5:50 AM</w:t>
            </w:r>
          </w:p>
        </w:tc>
        <w:tc>
          <w:tcPr>
            <w:tcW w:type="dxa" w:w="41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Runs 10 minutes before sync. If any channel token is unhealthy, sends alert email to tenant. Sync skips unhealthy channels gracefully rather than crashing.</w:t>
            </w:r>
          </w:p>
        </w:tc>
      </w:tr>
      <w:tr>
        <w:tc>
          <w:tcPr>
            <w:tcW w:type="dxa" w:w="3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ReconciliationReminderJob</w:t>
            </w:r>
          </w:p>
        </w:tc>
        <w:tc>
          <w:tcPr>
            <w:tcW w:type="dxa" w:w="2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Daily at 10:00 AM</w:t>
            </w:r>
          </w:p>
        </w:tc>
        <w:tc>
          <w:tcPr>
            <w:tcW w:type="dxa" w:w="41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Checks for any sales where financial_reconciled=false and JIT drafts are still in draft status from more than 24 hours ago. Sends in-app notification to client: "You have X supplier costs to confirm."</w:t>
            </w:r>
          </w:p>
        </w:tc>
      </w:tr>
    </w:tbl>
    <w:p>
      <w:pPr>
        <w:spacing w:after="120" w:before="120"/>
      </w:pPr>
    </w:p>
    <w:p>
      <w:pPr>
        <w:pStyle w:val="Heading2"/>
        <w:spacing w:after="160" w:before="320"/>
      </w:pPr>
      <w:r>
        <w:rPr>
          <w:rFonts w:ascii="Arial" w:cs="Arial" w:eastAsia="Arial" w:hAnsi="Arial"/>
          <w:b/>
          <w:bCs/>
          <w:color w:val="0077B6"/>
          <w:sz w:val="28"/>
          <w:szCs w:val="28"/>
        </w:rPr>
        <w:t xml:space="preserve">6.3 The Sync Job Step-by-Step</w:t>
      </w:r>
    </w:p>
    <w:p>
      <w:pPr>
        <w:spacing w:after="80" w:before="80"/>
      </w:pPr>
      <w:r>
        <w:rPr>
          <w:rFonts w:ascii="Arial" w:cs="Arial" w:eastAsia="Arial" w:hAnsi="Arial"/>
          <w:b w:val="false"/>
          <w:bCs w:val="false"/>
          <w:i w:val="false"/>
          <w:iCs w:val="false"/>
          <w:color w:val="1A1A2E"/>
          <w:sz w:val="22"/>
          <w:szCs w:val="22"/>
        </w:rPr>
        <w:t xml:space="preserve">The corrected midnight (6am) sync job. Each channel runs in an isolated try-catch so one failed channel does not stop others.</w:t>
      </w:r>
    </w:p>
    <w:p>
      <w:pPr>
        <w:spacing w:after="60" w:before="60"/>
      </w:pPr>
    </w:p>
    <w:p>
      <w:pPr>
        <w:pStyle w:val="ListParagraph"/>
        <w:numPr>
          <w:ilvl w:val="0"/>
          <w:numId w:val="2"/>
        </w:numPr>
        <w:spacing w:after="60" w:before="60"/>
      </w:pPr>
      <w:r>
        <w:rPr>
          <w:rFonts w:ascii="Arial" w:cs="Arial" w:eastAsia="Arial" w:hAnsi="Arial"/>
          <w:b w:val="false"/>
          <w:bCs w:val="false"/>
          <w:color w:val="1A1A2E"/>
          <w:sz w:val="22"/>
          <w:szCs w:val="22"/>
        </w:rPr>
        <w:t xml:space="preserve">Load all ecommerce_channels where is_connected=true and sync_status != syncing.</w:t>
      </w:r>
    </w:p>
    <w:p>
      <w:pPr>
        <w:pStyle w:val="ListParagraph"/>
        <w:numPr>
          <w:ilvl w:val="0"/>
          <w:numId w:val="2"/>
        </w:numPr>
        <w:spacing w:after="60" w:before="60"/>
      </w:pPr>
      <w:r>
        <w:rPr>
          <w:rFonts w:ascii="Arial" w:cs="Arial" w:eastAsia="Arial" w:hAnsi="Arial"/>
          <w:b w:val="false"/>
          <w:bCs w:val="false"/>
          <w:color w:val="1A1A2E"/>
          <w:sz w:val="22"/>
          <w:szCs w:val="22"/>
        </w:rPr>
        <w:t xml:space="preserve">Set sync_status=syncing for all loaded channels.</w:t>
      </w:r>
    </w:p>
    <w:p>
      <w:pPr>
        <w:pStyle w:val="ListParagraph"/>
        <w:numPr>
          <w:ilvl w:val="0"/>
          <w:numId w:val="2"/>
        </w:numPr>
        <w:spacing w:after="60" w:before="60"/>
      </w:pPr>
      <w:r>
        <w:rPr>
          <w:rFonts w:ascii="Arial" w:cs="Arial" w:eastAsia="Arial" w:hAnsi="Arial"/>
          <w:b w:val="false"/>
          <w:bCs w:val="false"/>
          <w:color w:val="1A1A2E"/>
          <w:sz w:val="22"/>
          <w:szCs w:val="22"/>
        </w:rPr>
        <w:t xml:space="preserve">For each channel, run inside isolated try-catch:</w:t>
      </w:r>
    </w:p>
    <w:p>
      <w:pPr>
        <w:pStyle w:val="ListParagraph"/>
        <w:numPr>
          <w:ilvl w:val="1"/>
          <w:numId w:val="2"/>
        </w:numPr>
        <w:spacing w:after="60" w:before="60"/>
      </w:pPr>
      <w:r>
        <w:rPr>
          <w:rFonts w:ascii="Arial" w:cs="Arial" w:eastAsia="Arial" w:hAnsi="Arial"/>
          <w:b w:val="false"/>
          <w:bCs w:val="false"/>
          <w:color w:val="1A1A2E"/>
          <w:sz w:val="22"/>
          <w:szCs w:val="22"/>
        </w:rPr>
        <w:t xml:space="preserve">Call platform API for orders with status "shipped" or "fulfilled" in the last 25 hours (25 not 24, to catch edge cases around DST and server clock drift).</w:t>
      </w:r>
    </w:p>
    <w:p>
      <w:pPr>
        <w:pStyle w:val="ListParagraph"/>
        <w:numPr>
          <w:ilvl w:val="1"/>
          <w:numId w:val="2"/>
        </w:numPr>
        <w:spacing w:after="60" w:before="60"/>
      </w:pPr>
      <w:r>
        <w:rPr>
          <w:rFonts w:ascii="Arial" w:cs="Arial" w:eastAsia="Arial" w:hAnsi="Arial"/>
          <w:b w:val="false"/>
          <w:bCs w:val="false"/>
          <w:color w:val="1A1A2E"/>
          <w:sz w:val="22"/>
          <w:szCs w:val="22"/>
        </w:rPr>
        <w:t xml:space="preserve">For each order returned, check if a sale already exists for this tenant + channel + channel_order_id. Skip if exists (duplicate protection).</w:t>
      </w:r>
    </w:p>
    <w:p>
      <w:pPr>
        <w:pStyle w:val="ListParagraph"/>
        <w:numPr>
          <w:ilvl w:val="1"/>
          <w:numId w:val="2"/>
        </w:numPr>
        <w:spacing w:after="60" w:before="60"/>
      </w:pPr>
      <w:r>
        <w:rPr>
          <w:rFonts w:ascii="Arial" w:cs="Arial" w:eastAsia="Arial" w:hAnsi="Arial"/>
          <w:b w:val="false"/>
          <w:bCs w:val="false"/>
          <w:color w:val="1A1A2E"/>
          <w:sz w:val="22"/>
          <w:szCs w:val="22"/>
        </w:rPr>
        <w:t xml:space="preserve">Normalize API response into NormalizedOrderItem objects using the platform-specific adapter.</w:t>
      </w:r>
    </w:p>
    <w:p>
      <w:pPr>
        <w:pStyle w:val="ListParagraph"/>
        <w:numPr>
          <w:ilvl w:val="1"/>
          <w:numId w:val="2"/>
        </w:numPr>
        <w:spacing w:after="60" w:before="60"/>
      </w:pPr>
      <w:r>
        <w:rPr>
          <w:rFonts w:ascii="Arial" w:cs="Arial" w:eastAsia="Arial" w:hAnsi="Arial"/>
          <w:b w:val="false"/>
          <w:bCs w:val="false"/>
          <w:color w:val="1A1A2E"/>
          <w:sz w:val="22"/>
          <w:szCs w:val="22"/>
        </w:rPr>
        <w:t xml:space="preserve">For FBA orders: set fulfillment_type=fba. For FBM/JIT: set based on channel.default_fulfillment_type.</w:t>
      </w:r>
    </w:p>
    <w:p>
      <w:pPr>
        <w:pStyle w:val="ListParagraph"/>
        <w:numPr>
          <w:ilvl w:val="1"/>
          <w:numId w:val="2"/>
        </w:numPr>
        <w:spacing w:after="60" w:before="60"/>
      </w:pPr>
      <w:r>
        <w:rPr>
          <w:rFonts w:ascii="Arial" w:cs="Arial" w:eastAsia="Arial" w:hAnsi="Arial"/>
          <w:b w:val="false"/>
          <w:bCs w:val="false"/>
          <w:color w:val="1A1A2E"/>
          <w:sz w:val="22"/>
          <w:szCs w:val="22"/>
        </w:rPr>
        <w:t xml:space="preserve">For platform fees: use exact fee from API response (not estimate). Set fee_source=api_exact and gross_platform_fee=exact amount.</w:t>
      </w:r>
    </w:p>
    <w:p>
      <w:pPr>
        <w:pStyle w:val="ListParagraph"/>
        <w:numPr>
          <w:ilvl w:val="1"/>
          <w:numId w:val="2"/>
        </w:numPr>
        <w:spacing w:after="60" w:before="60"/>
      </w:pPr>
      <w:r>
        <w:rPr>
          <w:rFonts w:ascii="Arial" w:cs="Arial" w:eastAsia="Arial" w:hAnsi="Arial"/>
          <w:b w:val="false"/>
          <w:bCs w:val="false"/>
          <w:color w:val="1A1A2E"/>
          <w:sz w:val="22"/>
          <w:szCs w:val="22"/>
        </w:rPr>
        <w:t xml:space="preserve">Call SmartFulfillmentService::processDropshipSale() with the normalized items.</w:t>
      </w:r>
    </w:p>
    <w:p>
      <w:pPr>
        <w:pStyle w:val="ListParagraph"/>
        <w:numPr>
          <w:ilvl w:val="1"/>
          <w:numId w:val="2"/>
        </w:numPr>
        <w:spacing w:after="60" w:before="60"/>
      </w:pPr>
      <w:r>
        <w:rPr>
          <w:rFonts w:ascii="Arial" w:cs="Arial" w:eastAsia="Arial" w:hAnsi="Arial"/>
          <w:b w:val="false"/>
          <w:bCs w:val="false"/>
          <w:color w:val="1A1A2E"/>
          <w:sz w:val="22"/>
          <w:szCs w:val="22"/>
        </w:rPr>
        <w:t xml:space="preserve">On success: set sync_status=idle, last_synced_at=now(), clear sync_error_message.</w:t>
      </w:r>
    </w:p>
    <w:p>
      <w:pPr>
        <w:pStyle w:val="ListParagraph"/>
        <w:numPr>
          <w:ilvl w:val="1"/>
          <w:numId w:val="2"/>
        </w:numPr>
        <w:spacing w:after="60" w:before="60"/>
      </w:pPr>
      <w:r>
        <w:rPr>
          <w:rFonts w:ascii="Arial" w:cs="Arial" w:eastAsia="Arial" w:hAnsi="Arial"/>
          <w:b w:val="false"/>
          <w:bCs w:val="false"/>
          <w:color w:val="1A1A2E"/>
          <w:sz w:val="22"/>
          <w:szCs w:val="22"/>
        </w:rPr>
        <w:t xml:space="preserve">On catch: set sync_status=error, sync_error_message=exception message. Do NOT retry automatically. Show error in channel card UI. Send alert to tenant admin.</w:t>
      </w:r>
    </w:p>
    <w:p>
      <w:pPr>
        <w:spacing w:after="120" w:before="120"/>
      </w:pPr>
    </w:p>
    <w:p>
      <w:pPr>
        <w:pStyle w:val="Heading2"/>
        <w:spacing w:after="160" w:before="320"/>
      </w:pPr>
      <w:r>
        <w:rPr>
          <w:rFonts w:ascii="Arial" w:cs="Arial" w:eastAsia="Arial" w:hAnsi="Arial"/>
          <w:b/>
          <w:bCs/>
          <w:color w:val="0077B6"/>
          <w:sz w:val="28"/>
          <w:szCs w:val="28"/>
        </w:rPr>
        <w:t xml:space="preserve">6.4 Tracking Sync — Corrected Endpoints</w:t>
      </w:r>
    </w:p>
    <w:p>
      <w:pPr>
        <w:spacing w:after="80" w:before="80"/>
      </w:pPr>
      <w:r>
        <w:rPr>
          <w:rFonts w:ascii="Arial" w:cs="Arial" w:eastAsia="Arial" w:hAnsi="Arial"/>
          <w:b w:val="false"/>
          <w:bCs w:val="false"/>
          <w:i w:val="false"/>
          <w:iCs w:val="false"/>
          <w:color w:val="1A1A2E"/>
          <w:sz w:val="22"/>
          <w:szCs w:val="22"/>
        </w:rPr>
        <w:t xml:space="preserve">The original plan had the correct concept. These are the verified endpoint signatures: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800"/>
        <w:gridCol w:w="1960"/>
      </w:tblGrid>
      <w:tr>
        <w:tc>
          <w:tcPr>
            <w:tcW w:type="dxa" w:w="14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3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28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Key Fields to Send</w:t>
            </w:r>
          </w:p>
        </w:tc>
        <w:tc>
          <w:tcPr>
            <w:tcW w:type="dxa" w:w="19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4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SP-API</w:t>
            </w:r>
          </w:p>
        </w:tc>
        <w:tc>
          <w:tcPr>
            <w:tcW w:type="dxa" w:w="3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/orders/v0/orders/{orderId}/shipment</w:t>
            </w:r>
          </w:p>
        </w:tc>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marketplaceId, fulfillmentDate, carrierCode, carrierName, shippingMethod, shipperTrackingNumber</w:t>
            </w:r>
          </w:p>
        </w:tc>
        <w:tc>
          <w:tcPr>
            <w:tcW w:type="dxa" w:w="19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Requires Seller ID header. Amazon validates carrierCode against their approved list.</w:t>
            </w:r>
          </w:p>
        </w:tc>
      </w:tr>
      <w:tr>
        <w:tc>
          <w:tcPr>
            <w:tcW w:type="dxa" w:w="14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TikTok Shop</w:t>
            </w:r>
          </w:p>
        </w:tc>
        <w:tc>
          <w:tcPr>
            <w:tcW w:type="dxa" w:w="3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POST /api/logistics/shipping/update</w:t>
            </w:r>
          </w:p>
        </w:tc>
        <w:tc>
          <w:tcPr>
            <w:tcW w:type="dxa" w:w="2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order_id, package_id, tracking_number, shipping_provider_id</w:t>
            </w:r>
          </w:p>
        </w:tc>
        <w:tc>
          <w:tcPr>
            <w:tcW w:type="dxa" w:w="19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shipping_provider_id must match TikTok provider list, not a free-text carrier name. Build a mapping table: Evri -&gt; TikTok provider ID, Royal Mail -&gt; TikTok provider ID.</w:t>
            </w:r>
          </w:p>
        </w:tc>
      </w:tr>
      <w:tr>
        <w:tc>
          <w:tcPr>
            <w:tcW w:type="dxa" w:w="14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eBay</w:t>
            </w:r>
          </w:p>
        </w:tc>
        <w:tc>
          <w:tcPr>
            <w:tcW w:type="dxa" w:w="3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 /sell/fulfillment/v1/order/{orderId}/shippingFulfillment</w:t>
            </w:r>
          </w:p>
        </w:tc>
        <w:tc>
          <w:tcPr>
            <w:tcW w:type="dxa" w:w="2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lineItems array, shippedDate, shippingCarrierCode, trackingNumber</w:t>
            </w:r>
          </w:p>
        </w:tc>
        <w:tc>
          <w:tcPr>
            <w:tcW w:type="dxa" w:w="19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shippingCarrierCode must use eBay carrier enum values, not free text.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8"/>
              <w:left w:val="none" w:color="FFFFFF" w:sz="0"/>
              <w:bottom w:val="none" w:color="FFFFFF" w:sz="0"/>
              <w:right w:val="none" w:color="FFFFFF" w:sz="0"/>
            </w:tcBorders>
            <w:shd w:fill="F8FAFC" w:val="clear"/>
            <w:tcMar>
              <w:top w:type="dxa" w:w="120"/>
              <w:left w:type="dxa" w:w="180"/>
              <w:bottom w:type="dxa" w:w="120"/>
              <w:right w:type="dxa" w:w="180"/>
            </w:tcMar>
          </w:tcPr>
          <w:p>
            <w:r>
              <w:rPr>
                <w:rFonts w:ascii="Arial" w:cs="Arial" w:eastAsia="Arial" w:hAnsi="Arial"/>
                <w:b/>
                <w:bCs/>
                <w:color w:val="E76F51"/>
                <w:sz w:val="20"/>
                <w:szCs w:val="20"/>
              </w:rPr>
              <w:t xml:space="preserve">Carrier Mapping Required</w:t>
            </w:r>
          </w:p>
          <w:p>
            <w:pPr>
              <w:spacing w:before="60"/>
            </w:pPr>
            <w:r>
              <w:rPr>
                <w:rFonts w:ascii="Arial" w:cs="Arial" w:eastAsia="Arial" w:hAnsi="Arial"/>
                <w:color w:val="1A1A2E"/>
                <w:sz w:val="21"/>
                <w:szCs w:val="21"/>
              </w:rPr>
              <w:t xml:space="preserve">All three platforms use their own internal carrier code systems. Build a carrier_mappings table or config file that translates the client's free-text input (Royal Mail, Evri, DPD) to the correct platform-specific codes before calling the API. Without this, tracking sync will fail with validation errors on every push.</w:t>
            </w:r>
          </w:p>
        </w:tc>
      </w:tr>
    </w:tbl>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7. OAuth Connection Flow — Complete</w:t>
      </w:r>
    </w:p>
    <w:p>
      <w:pPr>
        <w:spacing w:after="80" w:before="80"/>
      </w:pPr>
      <w:r>
        <w:rPr>
          <w:rFonts w:ascii="Arial" w:cs="Arial" w:eastAsia="Arial" w:hAnsi="Arial"/>
          <w:b w:val="false"/>
          <w:bCs w:val="false"/>
          <w:i w:val="false"/>
          <w:iCs w:val="false"/>
          <w:color w:val="1A1A2E"/>
          <w:sz w:val="22"/>
          <w:szCs w:val="22"/>
        </w:rPr>
        <w:t xml:space="preserve">The 3-click flow described in the original plan is correct conceptually. Here are the technical details to implement it correctly.</w:t>
      </w:r>
    </w:p>
    <w:p>
      <w:pPr>
        <w:spacing w:after="60" w:before="60"/>
      </w:pPr>
    </w:p>
    <w:p>
      <w:pPr>
        <w:pStyle w:val="Heading2"/>
        <w:spacing w:after="160" w:before="320"/>
      </w:pPr>
      <w:r>
        <w:rPr>
          <w:rFonts w:ascii="Arial" w:cs="Arial" w:eastAsia="Arial" w:hAnsi="Arial"/>
          <w:b/>
          <w:bCs/>
          <w:color w:val="0077B6"/>
          <w:sz w:val="28"/>
          <w:szCs w:val="28"/>
        </w:rPr>
        <w:t xml:space="preserve">7.1 Developer Registration (One-Time, You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960"/>
        <w:gridCol w:w="1800"/>
      </w:tblGrid>
      <w:tr>
        <w:tc>
          <w:tcPr>
            <w:tcW w:type="dxa" w:w="16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30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Where to Register</w:t>
            </w:r>
          </w:p>
        </w:tc>
        <w:tc>
          <w:tcPr>
            <w:tcW w:type="dxa" w:w="29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What You Get</w:t>
            </w:r>
          </w:p>
        </w:tc>
        <w:tc>
          <w:tcPr>
            <w:tcW w:type="dxa" w:w="18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Time Estimate</w:t>
            </w:r>
          </w:p>
        </w:tc>
      </w:tr>
      <w:tr>
        <w:tc>
          <w:tcPr>
            <w:tcW w:type="dxa" w:w="1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Amazon SP-API</w:t>
            </w:r>
          </w:p>
        </w:tc>
        <w:tc>
          <w:tcPr>
            <w:tcW w:type="dxa" w:w="3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developer.amazonservices.com -&gt; Register as Developer</w:t>
            </w:r>
          </w:p>
        </w:tc>
        <w:tc>
          <w:tcPr>
            <w:tcW w:type="dxa" w:w="29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Client ID, Client Secret, IAM ARN. Submit app for approval if listing in Amazon app store.</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 days for approval</w:t>
            </w:r>
          </w:p>
        </w:tc>
      </w:tr>
      <w:tr>
        <w:tc>
          <w:tcPr>
            <w:tcW w:type="dxa" w:w="1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TikTok Shop</w:t>
            </w:r>
          </w:p>
        </w:tc>
        <w:tc>
          <w:tcPr>
            <w:tcW w:type="dxa" w:w="3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partner.tiktokshop.com -&gt; Become a Partner</w:t>
            </w:r>
          </w:p>
        </w:tc>
        <w:tc>
          <w:tcPr>
            <w:tcW w:type="dxa" w:w="29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App Key, App Secret. Standard partner status is sufficient for order read/write.</w:t>
            </w:r>
          </w:p>
        </w:tc>
        <w:tc>
          <w:tcPr>
            <w:tcW w:type="dxa" w:w="18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3-7 days review</w:t>
            </w:r>
          </w:p>
        </w:tc>
      </w:tr>
      <w:tr>
        <w:tc>
          <w:tcPr>
            <w:tcW w:type="dxa" w:w="1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eBay</w:t>
            </w:r>
          </w:p>
        </w:tc>
        <w:tc>
          <w:tcPr>
            <w:tcW w:type="dxa" w:w="3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developer.ebay.com -&gt; Register App</w:t>
            </w:r>
          </w:p>
        </w:tc>
        <w:tc>
          <w:tcPr>
            <w:tcW w:type="dxa" w:w="29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ID (Client ID), Cert ID (Client Secret), Dev ID. Production keys require app go-live checklist.</w:t>
            </w:r>
          </w:p>
        </w:tc>
        <w:tc>
          <w:tcPr>
            <w:tcW w:type="dxa" w:w="18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 days</w:t>
            </w:r>
          </w:p>
        </w:tc>
      </w:tr>
    </w:tbl>
    <w:p>
      <w:pPr>
        <w:spacing w:after="120" w:before="120"/>
      </w:pPr>
    </w:p>
    <w:p>
      <w:pPr>
        <w:pStyle w:val="Heading2"/>
        <w:spacing w:after="160" w:before="320"/>
      </w:pPr>
      <w:r>
        <w:rPr>
          <w:rFonts w:ascii="Arial" w:cs="Arial" w:eastAsia="Arial" w:hAnsi="Arial"/>
          <w:b/>
          <w:bCs/>
          <w:color w:val="0077B6"/>
          <w:sz w:val="28"/>
          <w:szCs w:val="28"/>
        </w:rPr>
        <w:t xml:space="preserve">7.2 The OAuth Handshake in Laravel</w:t>
      </w:r>
    </w:p>
    <w:p>
      <w:pPr>
        <w:spacing w:after="80" w:before="80"/>
      </w:pPr>
      <w:r>
        <w:rPr>
          <w:rFonts w:ascii="Arial" w:cs="Arial" w:eastAsia="Arial" w:hAnsi="Arial"/>
          <w:b w:val="false"/>
          <w:bCs w:val="false"/>
          <w:i w:val="false"/>
          <w:iCs w:val="false"/>
          <w:color w:val="1A1A2E"/>
          <w:sz w:val="22"/>
          <w:szCs w:val="22"/>
        </w:rPr>
        <w:t xml:space="preserve">Each platform needs three things in your Laravel backend:</w:t>
      </w:r>
    </w:p>
    <w:p>
      <w:pPr>
        <w:spacing w:after="60" w:before="60"/>
      </w:pPr>
    </w:p>
    <w:p>
      <w:pPr>
        <w:pStyle w:val="ListParagraph"/>
        <w:numPr>
          <w:ilvl w:val="0"/>
          <w:numId w:val="2"/>
        </w:numPr>
        <w:spacing w:after="60" w:before="60"/>
      </w:pPr>
      <w:r>
        <w:rPr>
          <w:rFonts w:ascii="Arial" w:cs="Arial" w:eastAsia="Arial" w:hAnsi="Arial"/>
          <w:b w:val="false"/>
          <w:bCs w:val="false"/>
          <w:color w:val="1A1A2E"/>
          <w:sz w:val="22"/>
          <w:szCs w:val="22"/>
        </w:rPr>
        <w:t xml:space="preserve">An "initiate" route: GET /vensynq/connect/{platform} — builds the authorization URL with your client_id, redirect_uri, and requested scopes, then redirects the client to the platform.</w:t>
      </w:r>
    </w:p>
    <w:p>
      <w:pPr>
        <w:pStyle w:val="ListParagraph"/>
        <w:numPr>
          <w:ilvl w:val="0"/>
          <w:numId w:val="2"/>
        </w:numPr>
        <w:spacing w:after="60" w:before="60"/>
      </w:pPr>
      <w:r>
        <w:rPr>
          <w:rFonts w:ascii="Arial" w:cs="Arial" w:eastAsia="Arial" w:hAnsi="Arial"/>
          <w:b w:val="false"/>
          <w:bCs w:val="false"/>
          <w:color w:val="1A1A2E"/>
          <w:sz w:val="22"/>
          <w:szCs w:val="22"/>
        </w:rPr>
        <w:t xml:space="preserve">A "callback" route: GET /vensynq/callback/{platform} — receives the authorization code, exchanges it for access and refresh tokens via a server-side POST request, stores encrypted tokens in ecommerce_channels, sets is_connected=true.</w:t>
      </w:r>
    </w:p>
    <w:p>
      <w:pPr>
        <w:pStyle w:val="ListParagraph"/>
        <w:numPr>
          <w:ilvl w:val="0"/>
          <w:numId w:val="2"/>
        </w:numPr>
        <w:spacing w:after="60" w:before="60"/>
      </w:pPr>
      <w:r>
        <w:rPr>
          <w:rFonts w:ascii="Arial" w:cs="Arial" w:eastAsia="Arial" w:hAnsi="Arial"/>
          <w:b w:val="false"/>
          <w:bCs w:val="false"/>
          <w:color w:val="1A1A2E"/>
          <w:sz w:val="22"/>
          <w:szCs w:val="22"/>
        </w:rPr>
        <w:t xml:space="preserve">A "disconnect" route: DELETE /vensynq/channels/{id}/disconnect — revokes token with platform API if supported, clears tokens, sets is_connected=false.</w:t>
      </w:r>
    </w:p>
    <w:p>
      <w:pPr>
        <w:spacing w:after="60" w:before="60"/>
      </w:pPr>
    </w:p>
    <w:p>
      <w:pPr>
        <w:spacing w:after="80" w:before="80"/>
      </w:pPr>
      <w:r>
        <w:rPr>
          <w:rFonts w:ascii="Arial" w:cs="Arial" w:eastAsia="Arial" w:hAnsi="Arial"/>
          <w:b w:val="false"/>
          <w:bCs w:val="false"/>
          <w:i w:val="false"/>
          <w:iCs w:val="false"/>
          <w:color w:val="1A1A2E"/>
          <w:sz w:val="22"/>
          <w:szCs w:val="22"/>
        </w:rPr>
        <w:t xml:space="preserve">Store tokens encrypted using Laravel's encrypt() helper (uses APP_KEY). Never store in plaintext. Never log them. Never expose in API responses.</w:t>
      </w:r>
    </w:p>
    <w:p>
      <w:pPr>
        <w:spacing w:after="120" w:before="120"/>
      </w:pPr>
    </w:p>
    <w:p>
      <w:pPr>
        <w:pStyle w:val="Heading2"/>
        <w:spacing w:after="160" w:before="320"/>
      </w:pPr>
      <w:r>
        <w:rPr>
          <w:rFonts w:ascii="Arial" w:cs="Arial" w:eastAsia="Arial" w:hAnsi="Arial"/>
          <w:b/>
          <w:bCs/>
          <w:color w:val="0077B6"/>
          <w:sz w:val="28"/>
          <w:szCs w:val="28"/>
        </w:rPr>
        <w:t xml:space="preserve">7.3 Click 3 — Post-Connection Configuration</w:t>
      </w:r>
    </w:p>
    <w:p>
      <w:pPr>
        <w:spacing w:after="80" w:before="80"/>
      </w:pPr>
      <w:r>
        <w:rPr>
          <w:rFonts w:ascii="Arial" w:cs="Arial" w:eastAsia="Arial" w:hAnsi="Arial"/>
          <w:b w:val="false"/>
          <w:bCs w:val="false"/>
          <w:i w:val="false"/>
          <w:iCs w:val="false"/>
          <w:color w:val="1A1A2E"/>
          <w:sz w:val="22"/>
          <w:szCs w:val="22"/>
        </w:rPr>
        <w:t xml:space="preserve">After OAuth succeeds, before activating the channel, ask the client two questions: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27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UI Element</w:t>
            </w:r>
          </w:p>
        </w:tc>
        <w:tc>
          <w:tcPr>
            <w:tcW w:type="dxa" w:w="30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Stored In</w:t>
            </w:r>
          </w:p>
        </w:tc>
      </w:tr>
      <w:tr>
        <w:tc>
          <w:tcPr>
            <w:tcW w:type="dxa" w:w="3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Which warehouse should fulfill FBM orders from this channel?</w:t>
            </w:r>
          </w:p>
        </w:tc>
        <w:tc>
          <w:tcPr>
            <w:tcW w:type="dxa" w:w="27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Dropdown of existing VenQore warehouse locations</w:t>
            </w:r>
          </w:p>
        </w:tc>
        <w:tc>
          <w:tcPr>
            <w:tcW w:type="dxa" w:w="30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ecommerce_channels.warehouse_id</w:t>
            </w:r>
          </w:p>
        </w:tc>
      </w:tr>
      <w:tr>
        <w:tc>
          <w:tcPr>
            <w:tcW w:type="dxa" w:w="3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Which expense category should we log platform fees under?</w:t>
            </w:r>
          </w:p>
        </w:tc>
        <w:tc>
          <w:tcPr>
            <w:tcW w:type="dxa" w:w="27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Dropdown of existing expense accounts + option to auto-create new one named "[Channel Name] Fees"</w:t>
            </w:r>
          </w:p>
        </w:tc>
        <w:tc>
          <w:tcPr>
            <w:tcW w:type="dxa" w:w="30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ecommerce_channels.expense_account_id</w:t>
            </w:r>
          </w:p>
        </w:tc>
      </w:tr>
    </w:tbl>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8. Phase 4 — VenSynQ OmniChat (Do Not Build Yet)</w:t>
      </w:r>
    </w:p>
    <w:p>
      <w:pPr>
        <w:spacing w:after="80" w:before="80"/>
      </w:pPr>
      <w:r>
        <w:rPr>
          <w:rFonts w:ascii="Arial" w:cs="Arial" w:eastAsia="Arial" w:hAnsi="Arial"/>
          <w:b w:val="false"/>
          <w:bCs w:val="false"/>
          <w:i w:val="false"/>
          <w:iCs w:val="false"/>
          <w:color w:val="1A1A2E"/>
          <w:sz w:val="22"/>
          <w:szCs w:val="22"/>
        </w:rPr>
        <w:t xml:space="preserve">The original conversation discussed adding a unified buyer messaging inbox. This is a good feature but has a critical blocker that was not mentioned: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8"/>
              <w:left w:val="none" w:color="FFFFFF" w:sz="0"/>
              <w:bottom w:val="none" w:color="FFFFFF" w:sz="0"/>
              <w:right w:val="none" w:color="FFFFFF" w:sz="0"/>
            </w:tcBorders>
            <w:shd w:fill="F8FAFC" w:val="clear"/>
            <w:tcMar>
              <w:top w:type="dxa" w:w="120"/>
              <w:left w:type="dxa" w:w="180"/>
              <w:bottom w:type="dxa" w:w="120"/>
              <w:right w:type="dxa" w:w="180"/>
            </w:tcMar>
          </w:tcPr>
          <w:p>
            <w:r>
              <w:rPr>
                <w:rFonts w:ascii="Arial" w:cs="Arial" w:eastAsia="Arial" w:hAnsi="Arial"/>
                <w:b/>
                <w:bCs/>
                <w:color w:val="C1121F"/>
                <w:sz w:val="20"/>
                <w:szCs w:val="20"/>
              </w:rPr>
              <w:t xml:space="preserve">TikTok ISV Requirement</w:t>
            </w:r>
          </w:p>
          <w:p>
            <w:pPr>
              <w:spacing w:before="60"/>
            </w:pPr>
            <w:r>
              <w:rPr>
                <w:rFonts w:ascii="Arial" w:cs="Arial" w:eastAsia="Arial" w:hAnsi="Arial"/>
                <w:color w:val="1A1A2E"/>
                <w:sz w:val="21"/>
                <w:szCs w:val="21"/>
              </w:rPr>
              <w:t xml:space="preserve">TikTok Shop messaging API access is restricted to approved Independent Software Vendors (ISVs). This requires a formal application to TikTok's partner program with proof of existing client base and a review process that can take weeks to months. You cannot access buyer messages via TikTok API as a standard developer. Do not promise this feature to clients until ISV status is confirmed.</w:t>
            </w:r>
          </w:p>
        </w:tc>
      </w:tr>
    </w:tbl>
    <w:p>
      <w:pPr>
        <w:spacing w:after="60" w:before="60"/>
      </w:pPr>
    </w:p>
    <w:p>
      <w:pPr>
        <w:spacing w:after="80" w:before="80"/>
      </w:pPr>
      <w:r>
        <w:rPr>
          <w:rFonts w:ascii="Arial" w:cs="Arial" w:eastAsia="Arial" w:hAnsi="Arial"/>
          <w:b w:val="false"/>
          <w:bCs w:val="false"/>
          <w:i w:val="false"/>
          <w:iCs w:val="false"/>
          <w:color w:val="1A1A2E"/>
          <w:sz w:val="22"/>
          <w:szCs w:val="22"/>
        </w:rPr>
        <w:t xml:space="preserve">What CAN be built without ISV status:</w:t>
      </w:r>
    </w:p>
    <w:p>
      <w:pPr>
        <w:pStyle w:val="ListParagraph"/>
        <w:numPr>
          <w:ilvl w:val="0"/>
          <w:numId w:val="3"/>
        </w:numPr>
        <w:spacing w:after="60" w:before="60"/>
      </w:pPr>
      <w:r>
        <w:rPr>
          <w:rFonts w:ascii="Arial" w:cs="Arial" w:eastAsia="Arial" w:hAnsi="Arial"/>
          <w:b w:val="false"/>
          <w:bCs w:val="false"/>
          <w:color w:val="1A1A2E"/>
          <w:sz w:val="22"/>
          <w:szCs w:val="22"/>
        </w:rPr>
        <w:t xml:space="preserve">eBay Messaging API: Available to all registered developers. Can fetch and reply to buyer messages.</w:t>
      </w:r>
    </w:p>
    <w:p>
      <w:pPr>
        <w:pStyle w:val="ListParagraph"/>
        <w:numPr>
          <w:ilvl w:val="0"/>
          <w:numId w:val="3"/>
        </w:numPr>
        <w:spacing w:after="60" w:before="60"/>
      </w:pPr>
      <w:r>
        <w:rPr>
          <w:rFonts w:ascii="Arial" w:cs="Arial" w:eastAsia="Arial" w:hAnsi="Arial"/>
          <w:b w:val="false"/>
          <w:bCs w:val="false"/>
          <w:color w:val="1A1A2E"/>
          <w:sz w:val="22"/>
          <w:szCs w:val="22"/>
        </w:rPr>
        <w:t xml:space="preserve">Amazon Buyer-Seller Messaging: Available via SP-API Messaging API. Limited to pre-approved message templates. Cannot send arbitrary text.</w:t>
      </w:r>
    </w:p>
    <w:p>
      <w:pPr>
        <w:pStyle w:val="ListParagraph"/>
        <w:numPr>
          <w:ilvl w:val="0"/>
          <w:numId w:val="3"/>
        </w:numPr>
        <w:spacing w:after="60" w:before="60"/>
      </w:pPr>
      <w:r>
        <w:rPr>
          <w:rFonts w:ascii="Arial" w:cs="Arial" w:eastAsia="Arial" w:hAnsi="Arial"/>
          <w:b w:val="false"/>
          <w:bCs w:val="false"/>
          <w:color w:val="1A1A2E"/>
          <w:sz w:val="22"/>
          <w:szCs w:val="22"/>
        </w:rPr>
        <w:t xml:space="preserve">Amazon email relay: The encrypted buyer email (marketplace.amazon.co.uk address) can be used as an email relay displayed inside VenQore. Client replies via their own email client.</w:t>
      </w:r>
    </w:p>
    <w:p>
      <w:pPr>
        <w:spacing w:after="60" w:before="60"/>
      </w:pPr>
    </w:p>
    <w:p>
      <w:pPr>
        <w:spacing w:after="80" w:before="80"/>
      </w:pPr>
      <w:r>
        <w:rPr>
          <w:rFonts w:ascii="Arial" w:cs="Arial" w:eastAsia="Arial" w:hAnsi="Arial"/>
          <w:b w:val="false"/>
          <w:bCs w:val="false"/>
          <w:i w:val="false"/>
          <w:iCs w:val="false"/>
          <w:color w:val="1A1A2E"/>
          <w:sz w:val="22"/>
          <w:szCs w:val="22"/>
        </w:rPr>
        <w:t xml:space="preserve">Recommended: Build Phase 4 only after ISV status is granted for TikTok. Build eBay messaging first as a proof of concept since it has no approval gating.</w:t>
      </w:r>
    </w:p>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9. Complete Build Order — Master Sequence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4560"/>
        <w:gridCol w:w="1600"/>
      </w:tblGrid>
      <w:tr>
        <w:tc>
          <w:tcPr>
            <w:tcW w:type="dxa" w:w="7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25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456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Key Tasks</w:t>
            </w:r>
          </w:p>
        </w:tc>
        <w:tc>
          <w:tcPr>
            <w:tcW w:type="dxa" w:w="16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Shippable?</w:t>
            </w:r>
          </w:p>
        </w:tc>
      </w:tr>
      <w:tr>
        <w:tc>
          <w:tcPr>
            <w:tcW w:type="dxa" w:w="7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 Service Layer</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 all 3 migrations. Build EcommerceChannel model. Build SmartFulfillmentService with all 3 fulfillment types. Write unit tests for fbm/fba/jit paths. Add unique index.</w:t>
            </w:r>
          </w:p>
        </w:tc>
        <w:tc>
          <w:tcPr>
            <w:tcW w:type="dxa" w:w="1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(backend only)</w:t>
            </w:r>
          </w:p>
        </w:tc>
      </w:tr>
      <w:tr>
        <w:tc>
          <w:tcPr>
            <w:tcW w:type="dxa" w:w="7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1-2</w:t>
            </w:r>
          </w:p>
        </w:tc>
        <w:tc>
          <w:tcPr>
            <w:tcW w:type="dxa" w:w="2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Channel Setup UI + Manual Entry</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Channel creation form in React. Modify sale creation form with dropship toggle, channel selector, Pre-Save Validation Preview. Wire SmartFulfillmentService to sale submit.</w:t>
            </w:r>
          </w:p>
        </w:tc>
        <w:tc>
          <w:tcPr>
            <w:tcW w:type="dxa" w:w="1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Yes — Phase 1 Alpha</w:t>
            </w:r>
          </w:p>
        </w:tc>
      </w:tr>
      <w:tr>
        <w:tc>
          <w:tcPr>
            <w:tcW w:type="dxa" w:w="7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Command Center + JIT Drafts</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VenSynQ Command Center page (3 panels). JIT Drafts tab in Purchases. financial_reconciled dashboard signal. Local Sync Tracking button.</w:t>
            </w:r>
          </w:p>
        </w:tc>
        <w:tc>
          <w:tcPr>
            <w:tcW w:type="dxa" w:w="1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Phase 1 Complete</w:t>
            </w:r>
          </w:p>
        </w:tc>
      </w:tr>
      <w:tr>
        <w:tc>
          <w:tcPr>
            <w:tcW w:type="dxa" w:w="7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File Upload Bridge</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Build Amazon, TikTok, eBay file parsers with corrected column mappings. Include fulfilled-by column for FBA detection. Parser outputs NormalizedOrderItem, runs SmartFulfillmentService.</w:t>
            </w:r>
          </w:p>
        </w:tc>
        <w:tc>
          <w:tcPr>
            <w:tcW w:type="dxa" w:w="1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Yes — Phase 2</w:t>
            </w:r>
          </w:p>
        </w:tc>
      </w:tr>
      <w:tr>
        <w:tc>
          <w:tcPr>
            <w:tcW w:type="dxa" w:w="7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TokenRefreshJob + OAuth Flows</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Register developer accounts on all 3 platforms. Build OAuth initiate/callback/disconnect routes. Build TokenRefreshJob and TokenHealthCheckJob. Store encrypted tokens.</w:t>
            </w:r>
          </w:p>
        </w:tc>
        <w:tc>
          <w:tcPr>
            <w:tcW w:type="dxa" w:w="1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(API backend only)</w:t>
            </w:r>
          </w:p>
        </w:tc>
      </w:tr>
      <w:tr>
        <w:tc>
          <w:tcPr>
            <w:tcW w:type="dxa" w:w="7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5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Live API Sync Cron</w:t>
            </w:r>
          </w:p>
        </w:tc>
        <w:tc>
          <w:tcPr>
            <w:tcW w:type="dxa" w:w="456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Build VenSynQSyncJob with per-channel try-catch isolation. Wire to 6am scheduler. Build platform adapters for Amazon SP-API, TikTok Shop API, eBay Fulfillment API. Test with real sandbox accounts.</w:t>
            </w:r>
          </w:p>
        </w:tc>
        <w:tc>
          <w:tcPr>
            <w:tcW w:type="dxa" w:w="16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Yes — Phase 3 Alpha</w:t>
            </w:r>
          </w:p>
        </w:tc>
      </w:tr>
      <w:tr>
        <w:tc>
          <w:tcPr>
            <w:tcW w:type="dxa" w:w="7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25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Tracking Push + Polish</w:t>
            </w:r>
          </w:p>
        </w:tc>
        <w:tc>
          <w:tcPr>
            <w:tcW w:type="dxa" w:w="456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carrier_mappings config. Wire Sync Tracking button to async API dispatch jobs. Build ReconciliationReminderJob. Add sync_status/error display to channel cards. End-to-end testing.</w:t>
            </w:r>
          </w:p>
        </w:tc>
        <w:tc>
          <w:tcPr>
            <w:tcW w:type="dxa" w:w="16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Phase 3 Complete</w:t>
            </w:r>
          </w:p>
        </w:tc>
      </w:tr>
    </w:tbl>
    <w:p>
      <w:pPr>
        <w:spacing w:after="120" w:before="120"/>
      </w:pPr>
    </w:p>
    <w:p>
      <w:pPr>
        <w:pBdr>
          <w:bottom w:val="single" w:color="00B4D8" w:sz="4" w:space="1"/>
        </w:pBdr>
        <w:spacing w:after="200" w:before="200"/>
      </w:pPr>
    </w:p>
    <w:p>
      <w:r>
        <w:br w:type="page"/>
      </w:r>
    </w:p>
    <w:p>
      <w:pPr>
        <w:pStyle w:val="Heading1"/>
        <w:spacing w:after="200" w:before="400"/>
      </w:pPr>
      <w:r>
        <w:rPr>
          <w:rFonts w:ascii="Arial" w:cs="Arial" w:eastAsia="Arial" w:hAnsi="Arial"/>
          <w:b/>
          <w:bCs/>
          <w:color w:val="1A1A2E"/>
          <w:sz w:val="36"/>
          <w:szCs w:val="36"/>
        </w:rPr>
        <w:t xml:space="preserve">10. Revenue Model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Client Setup</w:t>
            </w:r>
          </w:p>
        </w:tc>
        <w:tc>
          <w:tcPr>
            <w:tcW w:type="dxa" w:w="308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Monthly Extra MRR</w:t>
            </w:r>
          </w:p>
        </w:tc>
        <w:tc>
          <w:tcPr>
            <w:tcW w:type="dxa" w:w="3080"/>
            <w:tcBorders>
              <w:top w:val="single" w:color="BDD5EA" w:sz="1"/>
              <w:left w:val="single" w:color="BDD5EA" w:sz="1"/>
              <w:bottom w:val="single" w:color="BDD5EA" w:sz="1"/>
              <w:right w:val="single" w:color="BDD5EA" w:sz="1"/>
            </w:tcBorders>
            <w:shd w:fill="0D1B2A" w:val="clear"/>
            <w:tcMar>
              <w:top w:type="dxa" w:w="100"/>
              <w:left w:type="dxa" w:w="120"/>
              <w:bottom w:type="dxa" w:w="100"/>
              <w:right w:type="dxa" w:w="120"/>
            </w:tcMar>
          </w:tcPr>
          <w:p>
            <w:r>
              <w:rPr>
                <w:rFonts w:ascii="Arial" w:cs="Arial" w:eastAsia="Arial" w:hAnsi="Arial"/>
                <w:b/>
                <w:bCs/>
                <w:color w:val="FFFFFF"/>
                <w:sz w:val="20"/>
                <w:szCs w:val="20"/>
              </w:rPr>
              <w:t xml:space="preserve">Annual Extra MRR</w:t>
            </w:r>
          </w:p>
        </w:tc>
      </w:tr>
      <w:tr>
        <w:tc>
          <w:tcPr>
            <w:tcW w:type="dxa" w:w="3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channel (1 Amazon FBM)</w:t>
            </w:r>
          </w:p>
        </w:tc>
        <w:tc>
          <w:tcPr>
            <w:tcW w:type="dxa" w:w="30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0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w:t>
            </w:r>
          </w:p>
        </w:tc>
      </w:tr>
      <w:tr>
        <w:tc>
          <w:tcPr>
            <w:tcW w:type="dxa" w:w="3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2 channels (Amazon + TikTok)</w:t>
            </w:r>
          </w:p>
        </w:tc>
        <w:tc>
          <w:tcPr>
            <w:tcW w:type="dxa" w:w="30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0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$120</w:t>
            </w:r>
          </w:p>
        </w:tc>
      </w:tr>
      <w:tr>
        <w:tc>
          <w:tcPr>
            <w:tcW w:type="dxa" w:w="3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channels (Amazon + TikTok + eBay)</w:t>
            </w:r>
          </w:p>
        </w:tc>
        <w:tc>
          <w:tcPr>
            <w:tcW w:type="dxa" w:w="30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0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$180</w:t>
            </w:r>
          </w:p>
        </w:tc>
      </w:tr>
      <w:tr>
        <w:tc>
          <w:tcPr>
            <w:tcW w:type="dxa" w:w="320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4 channels (2 Amazon stores + TikTok + eBay)</w:t>
            </w:r>
          </w:p>
        </w:tc>
        <w:tc>
          <w:tcPr>
            <w:tcW w:type="dxa" w:w="30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3080"/>
            <w:tcBorders>
              <w:top w:val="single" w:color="BDD5EA" w:sz="1"/>
              <w:left w:val="single" w:color="BDD5EA" w:sz="1"/>
              <w:bottom w:val="single" w:color="BDD5EA" w:sz="1"/>
              <w:right w:val="single" w:color="BDD5EA" w:sz="1"/>
            </w:tcBorders>
            <w:shd w:fill="F0F7FF" w:val="clear"/>
            <w:tcMar>
              <w:top w:type="dxa" w:w="80"/>
              <w:left w:type="dxa" w:w="120"/>
              <w:bottom w:type="dxa" w:w="80"/>
              <w:right w:type="dxa" w:w="120"/>
            </w:tcMar>
          </w:tcPr>
          <w:p>
            <w:r>
              <w:rPr>
                <w:rFonts w:ascii="Arial" w:cs="Arial" w:eastAsia="Arial" w:hAnsi="Arial"/>
                <w:color w:val="1A1A2E"/>
                <w:sz w:val="20"/>
                <w:szCs w:val="20"/>
              </w:rPr>
              <w:t xml:space="preserve">$240</w:t>
            </w:r>
          </w:p>
        </w:tc>
      </w:tr>
      <w:tr>
        <w:tc>
          <w:tcPr>
            <w:tcW w:type="dxa" w:w="320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Power seller (5+ channels)</w:t>
            </w:r>
          </w:p>
        </w:tc>
        <w:tc>
          <w:tcPr>
            <w:tcW w:type="dxa" w:w="30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3080"/>
            <w:tcBorders>
              <w:top w:val="single" w:color="BDD5EA" w:sz="1"/>
              <w:left w:val="single" w:color="BDD5EA" w:sz="1"/>
              <w:bottom w:val="single" w:color="BDD5EA" w:sz="1"/>
              <w:right w:val="single" w:color="BDD5EA"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w:t>
            </w:r>
          </w:p>
        </w:tc>
      </w:tr>
    </w:tbl>
    <w:p>
      <w:pPr>
        <w:spacing w:after="60" w:before="60"/>
      </w:pPr>
    </w:p>
    <w:p>
      <w:pPr>
        <w:spacing w:after="80" w:before="80"/>
      </w:pPr>
      <w:r>
        <w:rPr>
          <w:rFonts w:ascii="Arial" w:cs="Arial" w:eastAsia="Arial" w:hAnsi="Arial"/>
          <w:b w:val="false"/>
          <w:bCs w:val="false"/>
          <w:i w:val="false"/>
          <w:iCs w:val="false"/>
          <w:color w:val="1A1A2E"/>
          <w:sz w:val="22"/>
          <w:szCs w:val="22"/>
        </w:rPr>
        <w:t xml:space="preserve">Phase 1 alone (manual mode) is fully sellable. Clients can pay the $5/channel/month from day one while Phase 3 is being built in the background. This generates revenue before API work is complete.</w:t>
      </w:r>
    </w:p>
    <w:p>
      <w:pPr>
        <w:spacing w:after="120" w:before="120"/>
      </w:pPr>
    </w:p>
    <w:p>
      <w:pPr>
        <w:pBdr>
          <w:bottom w:val="single" w:color="00B4D8" w:sz="4" w:space="1"/>
        </w:pBdr>
        <w:spacing w:after="200" w:before="20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300"/>
              <w:left w:type="dxa" w:w="400"/>
              <w:bottom w:type="dxa" w:w="300"/>
              <w:right w:type="dxa" w:w="400"/>
            </w:tcMar>
          </w:tcPr>
          <w:p>
            <w:pPr>
              <w:spacing w:after="100"/>
              <w:jc w:val="center"/>
            </w:pPr>
            <w:r>
              <w:rPr>
                <w:rFonts w:ascii="Arial" w:cs="Arial" w:eastAsia="Arial" w:hAnsi="Arial"/>
                <w:b/>
                <w:bCs/>
                <w:color w:val="00B4D8"/>
                <w:sz w:val="24"/>
                <w:szCs w:val="24"/>
              </w:rPr>
              <w:t xml:space="preserve">VenSynQ — Corrected Master Plan</w:t>
            </w:r>
          </w:p>
          <w:p>
            <w:pPr>
              <w:jc w:val="center"/>
            </w:pPr>
            <w:r>
              <w:rPr>
                <w:rFonts w:ascii="Arial" w:cs="Arial" w:eastAsia="Arial" w:hAnsi="Arial"/>
                <w:color w:val="FFFFFF"/>
                <w:sz w:val="20"/>
                <w:szCs w:val="20"/>
              </w:rPr>
              <w:t xml:space="preserve">Every line written in Phase 1 is permanent and used in Phase 3. No throwaway code.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77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2026-05-20T10:27:33.884Z</dcterms:created>
  <dcterms:modified xsi:type="dcterms:W3CDTF">2026-05-20T10:27:33.884Z</dcterms:modified>
</cp:coreProperties>
</file>

<file path=docProps/custom.xml><?xml version="1.0" encoding="utf-8"?>
<Properties xmlns="http://schemas.openxmlformats.org/officeDocument/2006/custom-properties" xmlns:vt="http://schemas.openxmlformats.org/officeDocument/2006/docPropsVTypes"/>
</file>