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49D1" w14:textId="77777777" w:rsidR="001F105C" w:rsidRPr="009B2032" w:rsidRDefault="00000000">
      <w:pPr>
        <w:spacing w:after="20"/>
        <w:jc w:val="center"/>
      </w:pPr>
      <w:r w:rsidRPr="009B2032">
        <w:rPr>
          <w:rFonts w:eastAsia="Calibri"/>
          <w:b/>
          <w:bCs/>
          <w:sz w:val="30"/>
          <w:szCs w:val="30"/>
        </w:rPr>
        <w:t>The Evolution of AI Agents and Modern AI Engineering</w:t>
      </w:r>
    </w:p>
    <w:p w14:paraId="566CC2AC" w14:textId="77777777" w:rsidR="001F105C" w:rsidRPr="009B2032" w:rsidRDefault="00000000">
      <w:pPr>
        <w:spacing w:after="160"/>
        <w:jc w:val="center"/>
      </w:pPr>
      <w:r w:rsidRPr="009B2032">
        <w:rPr>
          <w:rFonts w:eastAsia="Calibri"/>
          <w:i/>
          <w:iCs/>
          <w:sz w:val="19"/>
          <w:szCs w:val="19"/>
        </w:rPr>
        <w:t>Technical Research Report</w:t>
      </w:r>
    </w:p>
    <w:p w14:paraId="257521F8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1. LLM Applications: From Text Generators to Agents</w:t>
      </w:r>
    </w:p>
    <w:p w14:paraId="19A4E6A3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Large language models (LLMs) first reached wide use as </w:t>
      </w:r>
      <w:r w:rsidRPr="009B2032">
        <w:rPr>
          <w:rFonts w:eastAsia="Calibri"/>
          <w:b/>
          <w:bCs/>
          <w:sz w:val="24"/>
          <w:szCs w:val="24"/>
        </w:rPr>
        <w:t>single-turn completion and chat applications</w:t>
      </w:r>
      <w:r w:rsidRPr="009B2032">
        <w:rPr>
          <w:rFonts w:eastAsia="Calibri"/>
          <w:sz w:val="24"/>
          <w:szCs w:val="24"/>
        </w:rPr>
        <w:t xml:space="preserve">: summarizers, chatbots, copywriting tools, and code assistants that took one prompt and returned one response. The next stage, </w:t>
      </w:r>
      <w:r w:rsidRPr="009B2032">
        <w:rPr>
          <w:rFonts w:eastAsia="Calibri"/>
          <w:b/>
          <w:bCs/>
          <w:sz w:val="24"/>
          <w:szCs w:val="24"/>
        </w:rPr>
        <w:t>retrieval-augmented generation (RAG)</w:t>
      </w:r>
      <w:r w:rsidRPr="009B2032">
        <w:rPr>
          <w:rFonts w:eastAsia="Calibri"/>
          <w:sz w:val="24"/>
          <w:szCs w:val="24"/>
        </w:rPr>
        <w:t xml:space="preserve">, grounded answers in external documents by injecting retrieved text into the prompt. Both stages treat the LLM as a passive responder — it does not decide what to do next, observe outcomes, or use external tools on its own. </w:t>
      </w:r>
      <w:r w:rsidRPr="009B2032">
        <w:rPr>
          <w:rFonts w:eastAsia="Calibri"/>
          <w:b/>
          <w:bCs/>
          <w:sz w:val="24"/>
          <w:szCs w:val="24"/>
        </w:rPr>
        <w:t>AI agents</w:t>
      </w:r>
      <w:r w:rsidRPr="009B2032">
        <w:rPr>
          <w:rFonts w:eastAsia="Calibri"/>
          <w:sz w:val="24"/>
          <w:szCs w:val="24"/>
        </w:rPr>
        <w:t xml:space="preserve"> are the next step in this progression: the LLM becomes the reasoning engine inside a loop that can call tools, remember state, and pursue multi-step goals with limited supervision.</w:t>
      </w:r>
    </w:p>
    <w:p w14:paraId="6630AFE3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2. AI Agents</w:t>
      </w:r>
    </w:p>
    <w:p w14:paraId="74D88BE7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An AI agent wraps an LLM in a </w:t>
      </w:r>
      <w:r w:rsidRPr="009B2032">
        <w:rPr>
          <w:rFonts w:eastAsia="Calibri"/>
          <w:b/>
          <w:bCs/>
          <w:sz w:val="24"/>
          <w:szCs w:val="24"/>
        </w:rPr>
        <w:t>perceive → plan → act → observe</w:t>
      </w:r>
      <w:r w:rsidRPr="009B2032">
        <w:rPr>
          <w:rFonts w:eastAsia="Calibri"/>
          <w:sz w:val="24"/>
          <w:szCs w:val="24"/>
        </w:rPr>
        <w:t xml:space="preserve"> loop. Given a goal, the model reasons about the next step, takes an action (often a tool call), observes the result, updates its working memory, and repeats until the goal is met or a stopping condition is reached. This turns a stateless text predictor into a system capable of autonomous, multi-step task execution.</w:t>
      </w:r>
    </w:p>
    <w:p w14:paraId="327C0119" w14:textId="77777777" w:rsidR="001F105C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4A4C31EE" wp14:editId="68244E3A">
            <wp:extent cx="5852160" cy="2694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9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F060" w14:textId="77777777" w:rsidR="001F105C" w:rsidRDefault="00000000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Figure 1. The core agent execution loop.</w:t>
      </w:r>
    </w:p>
    <w:p w14:paraId="550C79FA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b/>
          <w:bCs/>
          <w:sz w:val="24"/>
          <w:szCs w:val="24"/>
        </w:rPr>
        <w:t xml:space="preserve">Real-world example: </w:t>
      </w:r>
      <w:r w:rsidRPr="009B2032">
        <w:rPr>
          <w:rFonts w:eastAsia="Calibri"/>
          <w:sz w:val="24"/>
          <w:szCs w:val="24"/>
        </w:rPr>
        <w:t>Claude Code and GitHub Copilot Workspace both run this loop to read a codebase, plan changes, edit files, run tests, and iterate on failures without a human in every step.</w:t>
      </w:r>
    </w:p>
    <w:p w14:paraId="5AB04343" w14:textId="555DFC99" w:rsidR="001F105C" w:rsidRPr="009B2032" w:rsidRDefault="00000000" w:rsidP="009B2032">
      <w:pPr>
        <w:pStyle w:val="Heading1"/>
        <w:pBdr>
          <w:bottom w:val="single" w:sz="6" w:space="2" w:color="2E5C8A"/>
        </w:pBdr>
        <w:tabs>
          <w:tab w:val="right" w:pos="10800"/>
        </w:tabs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3. Tool Calling</w:t>
      </w:r>
      <w:r w:rsidR="009B2032">
        <w:rPr>
          <w:rFonts w:eastAsia="Calibri"/>
          <w:b/>
          <w:bCs/>
          <w:color w:val="auto"/>
          <w:sz w:val="28"/>
          <w:szCs w:val="28"/>
        </w:rPr>
        <w:tab/>
      </w:r>
    </w:p>
    <w:p w14:paraId="37113A35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Tool calling (also called function calling) lets a model invoke external functions — search, databases, code execution, APIs — through a structured schema instead of free text. The model outputs a JSON-like request naming the tool and its arguments; the application executes it and feeds the result back into context for the next reasoning step. The </w:t>
      </w:r>
      <w:r w:rsidRPr="009B2032">
        <w:rPr>
          <w:rFonts w:eastAsia="Calibri"/>
          <w:b/>
          <w:bCs/>
          <w:sz w:val="24"/>
          <w:szCs w:val="24"/>
        </w:rPr>
        <w:t>Model Context Protocol (MCP)</w:t>
      </w:r>
      <w:r w:rsidRPr="009B2032">
        <w:rPr>
          <w:rFonts w:eastAsia="Calibri"/>
          <w:sz w:val="24"/>
          <w:szCs w:val="24"/>
        </w:rPr>
        <w:t xml:space="preserve">, introduced by Anthropic, standardizes how agents discover and call tools/data sources across vendors, </w:t>
      </w:r>
      <w:proofErr w:type="gramStart"/>
      <w:r w:rsidRPr="009B2032">
        <w:rPr>
          <w:rFonts w:eastAsia="Calibri"/>
          <w:sz w:val="24"/>
          <w:szCs w:val="24"/>
        </w:rPr>
        <w:t>similar to</w:t>
      </w:r>
      <w:proofErr w:type="gramEnd"/>
      <w:r w:rsidRPr="009B2032">
        <w:rPr>
          <w:rFonts w:eastAsia="Calibri"/>
          <w:sz w:val="24"/>
          <w:szCs w:val="24"/>
        </w:rPr>
        <w:t xml:space="preserve"> how USB standardized device connections.</w:t>
      </w:r>
    </w:p>
    <w:p w14:paraId="2AF2C711" w14:textId="77777777" w:rsidR="001F105C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53D9EDF2" wp14:editId="6A8A45D0">
            <wp:extent cx="5852160" cy="2445105"/>
            <wp:effectExtent l="0" t="0" r="0" b="0"/>
            <wp:docPr id="241782712" name="Picture 24178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4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96A" w14:textId="77777777" w:rsidR="001F105C" w:rsidRDefault="00000000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Figure 2. Tool-calling request/response cycle.</w:t>
      </w:r>
    </w:p>
    <w:p w14:paraId="23C940DD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b/>
          <w:bCs/>
          <w:sz w:val="24"/>
          <w:szCs w:val="24"/>
        </w:rPr>
        <w:t xml:space="preserve">Real-world example: </w:t>
      </w:r>
      <w:r w:rsidRPr="009B2032">
        <w:rPr>
          <w:rFonts w:eastAsia="Calibri"/>
          <w:sz w:val="24"/>
          <w:szCs w:val="24"/>
        </w:rPr>
        <w:t>Customer-service agents (e.g., Klarna’s support assistant) call order-lookup and refund-processing tools; coding agents call shell and file-edit tools; research agents call web-search tools.</w:t>
      </w:r>
    </w:p>
    <w:p w14:paraId="7ACA3174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4. Memory</w:t>
      </w:r>
    </w:p>
    <w:p w14:paraId="39D820CF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Agents need memory beyond the model's fixed context window:</w:t>
      </w:r>
    </w:p>
    <w:p w14:paraId="336F6DCE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Short-term / working memory — the current conversation and scratchpad held in the context window.</w:t>
      </w:r>
    </w:p>
    <w:p w14:paraId="54D4520C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Long-term memory — facts, preferences, and past interactions stored in a vector database or key-value store and retrieved when relevant.</w:t>
      </w:r>
    </w:p>
    <w:p w14:paraId="705C8ADF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Episodic memory — records of past tasks/trajectories used for reflection and self-improvement.</w:t>
      </w:r>
    </w:p>
    <w:p w14:paraId="29487829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Procedural memory — learned skills or reusable code/tool routines.</w:t>
      </w:r>
    </w:p>
    <w:p w14:paraId="5C368D24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b/>
          <w:bCs/>
          <w:sz w:val="24"/>
          <w:szCs w:val="24"/>
        </w:rPr>
        <w:t xml:space="preserve">Real-world example: </w:t>
      </w:r>
      <w:r w:rsidRPr="009B2032">
        <w:rPr>
          <w:rFonts w:eastAsia="Calibri"/>
          <w:sz w:val="24"/>
          <w:szCs w:val="24"/>
        </w:rPr>
        <w:t>Persistent memory in ChatGPT and Claude carries user preferences across sessions; coding agents cache project conventions in a memory file to avoid re-deriving them each run.</w:t>
      </w:r>
    </w:p>
    <w:p w14:paraId="33D18C86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5. Planning</w:t>
      </w:r>
    </w:p>
    <w:p w14:paraId="0908C07B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Planning is how an agent decomposes a goal into executable steps and adapts when steps fail. Common patterns:</w:t>
      </w:r>
    </w:p>
    <w:p w14:paraId="2FCCF352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Chain-of-Thought — the model reasons step-by-step before answering.</w:t>
      </w:r>
    </w:p>
    <w:p w14:paraId="649F52F3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proofErr w:type="spellStart"/>
      <w:r w:rsidRPr="009B2032">
        <w:rPr>
          <w:rFonts w:eastAsia="Calibri"/>
          <w:sz w:val="24"/>
          <w:szCs w:val="24"/>
        </w:rPr>
        <w:t>ReAct</w:t>
      </w:r>
      <w:proofErr w:type="spellEnd"/>
      <w:r w:rsidRPr="009B2032">
        <w:rPr>
          <w:rFonts w:eastAsia="Calibri"/>
          <w:sz w:val="24"/>
          <w:szCs w:val="24"/>
        </w:rPr>
        <w:t xml:space="preserve"> (Reason + </w:t>
      </w:r>
      <w:proofErr w:type="gramStart"/>
      <w:r w:rsidRPr="009B2032">
        <w:rPr>
          <w:rFonts w:eastAsia="Calibri"/>
          <w:sz w:val="24"/>
          <w:szCs w:val="24"/>
        </w:rPr>
        <w:t>Act) —</w:t>
      </w:r>
      <w:proofErr w:type="gramEnd"/>
      <w:r w:rsidRPr="009B2032">
        <w:rPr>
          <w:rFonts w:eastAsia="Calibri"/>
          <w:sz w:val="24"/>
          <w:szCs w:val="24"/>
        </w:rPr>
        <w:t xml:space="preserve"> interleaves reasoning traces with tool actions and observations.</w:t>
      </w:r>
    </w:p>
    <w:p w14:paraId="4F3E1D07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Task decomposition — breaking a large goal into an ordered sub-task list, revised as new information arrives.</w:t>
      </w:r>
    </w:p>
    <w:p w14:paraId="1CEC6CD6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Reflection / self-critique — the agent reviews its own output or failed attempts and revises its plan.</w:t>
      </w:r>
    </w:p>
    <w:p w14:paraId="351818AC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b/>
          <w:bCs/>
          <w:sz w:val="24"/>
          <w:szCs w:val="24"/>
        </w:rPr>
        <w:t xml:space="preserve">Real-world example: </w:t>
      </w:r>
      <w:proofErr w:type="spellStart"/>
      <w:r w:rsidRPr="009B2032">
        <w:rPr>
          <w:rFonts w:eastAsia="Calibri"/>
          <w:sz w:val="24"/>
          <w:szCs w:val="24"/>
        </w:rPr>
        <w:t>AutoGPT</w:t>
      </w:r>
      <w:proofErr w:type="spellEnd"/>
      <w:r w:rsidRPr="009B2032">
        <w:rPr>
          <w:rFonts w:eastAsia="Calibri"/>
          <w:sz w:val="24"/>
          <w:szCs w:val="24"/>
        </w:rPr>
        <w:t>-style agents and Claude Agent SDK–based coding agents maintain an explicit task list, checking off items and re-planning after test failures.</w:t>
      </w:r>
    </w:p>
    <w:p w14:paraId="78774A89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6. Multi-Agent Systems</w:t>
      </w:r>
    </w:p>
    <w:p w14:paraId="137351A0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Complex workflows are increasingly split across specialized agents coordinated by a supervisor: a research agent gathers information, a coding agent implements, a reviewer checks quality, and a writer produces the final output. Frameworks such as </w:t>
      </w:r>
      <w:proofErr w:type="spellStart"/>
      <w:r w:rsidRPr="009B2032">
        <w:rPr>
          <w:rFonts w:eastAsia="Calibri"/>
          <w:b/>
          <w:bCs/>
          <w:sz w:val="24"/>
          <w:szCs w:val="24"/>
        </w:rPr>
        <w:t>LangGraph</w:t>
      </w:r>
      <w:proofErr w:type="spellEnd"/>
      <w:r w:rsidRPr="009B2032">
        <w:rPr>
          <w:rFonts w:eastAsia="Calibri"/>
          <w:b/>
          <w:bCs/>
          <w:sz w:val="24"/>
          <w:szCs w:val="24"/>
        </w:rPr>
        <w:t xml:space="preserve">, </w:t>
      </w:r>
      <w:proofErr w:type="spellStart"/>
      <w:r w:rsidRPr="009B2032">
        <w:rPr>
          <w:rFonts w:eastAsia="Calibri"/>
          <w:b/>
          <w:bCs/>
          <w:sz w:val="24"/>
          <w:szCs w:val="24"/>
        </w:rPr>
        <w:t>CrewAI</w:t>
      </w:r>
      <w:proofErr w:type="spellEnd"/>
      <w:r w:rsidRPr="009B2032">
        <w:rPr>
          <w:rFonts w:eastAsia="Calibri"/>
          <w:b/>
          <w:bCs/>
          <w:sz w:val="24"/>
          <w:szCs w:val="24"/>
        </w:rPr>
        <w:t xml:space="preserve">, Microsoft </w:t>
      </w:r>
      <w:proofErr w:type="spellStart"/>
      <w:r w:rsidRPr="009B2032">
        <w:rPr>
          <w:rFonts w:eastAsia="Calibri"/>
          <w:b/>
          <w:bCs/>
          <w:sz w:val="24"/>
          <w:szCs w:val="24"/>
        </w:rPr>
        <w:t>AutoGen</w:t>
      </w:r>
      <w:proofErr w:type="spellEnd"/>
      <w:r w:rsidRPr="009B2032">
        <w:rPr>
          <w:rFonts w:eastAsia="Calibri"/>
          <w:b/>
          <w:bCs/>
          <w:sz w:val="24"/>
          <w:szCs w:val="24"/>
        </w:rPr>
        <w:t>/AG2, the OpenAI Agents SDK, Google's Agent Development Kit (ADK), and the Claude Agent SDK</w:t>
      </w:r>
      <w:r w:rsidRPr="009B2032">
        <w:rPr>
          <w:rFonts w:eastAsia="Calibri"/>
          <w:sz w:val="24"/>
          <w:szCs w:val="24"/>
        </w:rPr>
        <w:t xml:space="preserve"> provide orchestration primitives — graphs, role-based crews, or conversational group chats — for this coordination. In 2026, </w:t>
      </w:r>
      <w:proofErr w:type="spellStart"/>
      <w:r w:rsidRPr="009B2032">
        <w:rPr>
          <w:rFonts w:eastAsia="Calibri"/>
          <w:sz w:val="24"/>
          <w:szCs w:val="24"/>
        </w:rPr>
        <w:t>LangGraph</w:t>
      </w:r>
      <w:proofErr w:type="spellEnd"/>
      <w:r w:rsidRPr="009B2032">
        <w:rPr>
          <w:rFonts w:eastAsia="Calibri"/>
          <w:sz w:val="24"/>
          <w:szCs w:val="24"/>
        </w:rPr>
        <w:t xml:space="preserve"> leads production deployments of stateful multi-agent workflows, while </w:t>
      </w:r>
      <w:proofErr w:type="spellStart"/>
      <w:r w:rsidRPr="009B2032">
        <w:rPr>
          <w:rFonts w:eastAsia="Calibri"/>
          <w:sz w:val="24"/>
          <w:szCs w:val="24"/>
        </w:rPr>
        <w:t>CrewAI</w:t>
      </w:r>
      <w:proofErr w:type="spellEnd"/>
      <w:r w:rsidRPr="009B2032">
        <w:rPr>
          <w:rFonts w:eastAsia="Calibri"/>
          <w:sz w:val="24"/>
          <w:szCs w:val="24"/>
        </w:rPr>
        <w:t xml:space="preserve"> is favored for fast, role-based prototyping, and </w:t>
      </w:r>
      <w:proofErr w:type="spellStart"/>
      <w:r w:rsidRPr="009B2032">
        <w:rPr>
          <w:rFonts w:eastAsia="Calibri"/>
          <w:sz w:val="24"/>
          <w:szCs w:val="24"/>
        </w:rPr>
        <w:t>AutoGen</w:t>
      </w:r>
      <w:proofErr w:type="spellEnd"/>
      <w:r w:rsidRPr="009B2032">
        <w:rPr>
          <w:rFonts w:eastAsia="Calibri"/>
          <w:sz w:val="24"/>
          <w:szCs w:val="24"/>
        </w:rPr>
        <w:t xml:space="preserve"> (now AG2) is best known for conversational, debate-style coordination [1][2][3].</w:t>
      </w:r>
    </w:p>
    <w:p w14:paraId="4A0F114F" w14:textId="77777777" w:rsidR="001F105C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55A521CA" wp14:editId="3B0E2B6F">
            <wp:extent cx="5669280" cy="2740630"/>
            <wp:effectExtent l="0" t="0" r="0" b="0"/>
            <wp:docPr id="2090749290" name="Picture 2090749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E7A7" w14:textId="77777777" w:rsidR="001F105C" w:rsidRDefault="00000000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Figure 3. Orchestrator-worker multi-agent pattern with shared memory.</w:t>
      </w:r>
    </w:p>
    <w:p w14:paraId="131ED759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b/>
          <w:bCs/>
          <w:sz w:val="24"/>
          <w:szCs w:val="24"/>
        </w:rPr>
        <w:t xml:space="preserve">Real-world example: </w:t>
      </w:r>
      <w:proofErr w:type="spellStart"/>
      <w:r w:rsidRPr="009B2032">
        <w:rPr>
          <w:rFonts w:eastAsia="Calibri"/>
          <w:sz w:val="24"/>
          <w:szCs w:val="24"/>
        </w:rPr>
        <w:t>Anthropic's</w:t>
      </w:r>
      <w:proofErr w:type="spellEnd"/>
      <w:r w:rsidRPr="009B2032">
        <w:rPr>
          <w:rFonts w:eastAsia="Calibri"/>
          <w:sz w:val="24"/>
          <w:szCs w:val="24"/>
        </w:rPr>
        <w:t xml:space="preserve"> own multi-agent research system uses a lead agent to spawn parallel sub-agents that each explore part of a research question before results are synthesized [4].</w:t>
      </w:r>
    </w:p>
    <w:p w14:paraId="21383778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7. Future of AI Engineering</w:t>
      </w:r>
    </w:p>
    <w:p w14:paraId="04B4AAAC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Standardized interoperability protocols (MCP for tools/data, Agent2Agent-style protocols for cross-framework agent communication) will let agents </w:t>
      </w:r>
      <w:proofErr w:type="gramStart"/>
      <w:r w:rsidRPr="009B2032">
        <w:rPr>
          <w:rFonts w:eastAsia="Calibri"/>
          <w:sz w:val="24"/>
          <w:szCs w:val="24"/>
        </w:rPr>
        <w:t>built</w:t>
      </w:r>
      <w:proofErr w:type="gramEnd"/>
      <w:r w:rsidRPr="009B2032">
        <w:rPr>
          <w:rFonts w:eastAsia="Calibri"/>
          <w:sz w:val="24"/>
          <w:szCs w:val="24"/>
        </w:rPr>
        <w:t xml:space="preserve"> on different stacks collaborate.</w:t>
      </w:r>
    </w:p>
    <w:p w14:paraId="2204452E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Stronger observability and evaluation tooling (tracing, token/cost budgets, automated eval suites) is becoming as important as the agent logic itself.</w:t>
      </w:r>
    </w:p>
    <w:p w14:paraId="18DEAE22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Long-horizon autonomy with human-in-the-loop checkpoints will replace fully autonomous or fully manual extremes for high-stakes tasks.</w:t>
      </w:r>
    </w:p>
    <w:p w14:paraId="31CB1F93" w14:textId="77777777" w:rsidR="001F105C" w:rsidRPr="009B2032" w:rsidRDefault="00000000" w:rsidP="009B2032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Framework consolidation: a small number of production-grade orchestration frameworks and vendor-native SDKs are emerging as defaults, while custom orchestration remains common at the largest scale [1].</w:t>
      </w:r>
    </w:p>
    <w:p w14:paraId="58872058" w14:textId="77777777" w:rsidR="001F105C" w:rsidRPr="009B2032" w:rsidRDefault="00000000" w:rsidP="009B2032">
      <w:pPr>
        <w:spacing w:after="80" w:line="252" w:lineRule="auto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AI engineering is shifting from prompt-crafting toward systems engineering: designing reliable loops, memory </w:t>
      </w:r>
      <w:proofErr w:type="gramStart"/>
      <w:r w:rsidRPr="009B2032">
        <w:rPr>
          <w:rFonts w:eastAsia="Calibri"/>
          <w:sz w:val="24"/>
          <w:szCs w:val="24"/>
        </w:rPr>
        <w:t>architectures</w:t>
      </w:r>
      <w:proofErr w:type="gramEnd"/>
      <w:r w:rsidRPr="009B2032">
        <w:rPr>
          <w:rFonts w:eastAsia="Calibri"/>
          <w:sz w:val="24"/>
          <w:szCs w:val="24"/>
        </w:rPr>
        <w:t>, guardrails, and evaluation pipelines around the model.</w:t>
      </w:r>
    </w:p>
    <w:p w14:paraId="52F0B6EB" w14:textId="77777777" w:rsidR="001F105C" w:rsidRPr="009B2032" w:rsidRDefault="00000000">
      <w:pPr>
        <w:pStyle w:val="Heading1"/>
        <w:pBdr>
          <w:bottom w:val="single" w:sz="6" w:space="2" w:color="2E5C8A"/>
        </w:pBdr>
        <w:spacing w:before="160" w:after="60"/>
        <w:rPr>
          <w:color w:val="auto"/>
          <w:sz w:val="28"/>
          <w:szCs w:val="28"/>
        </w:rPr>
      </w:pPr>
      <w:r w:rsidRPr="009B2032">
        <w:rPr>
          <w:rFonts w:eastAsia="Calibri"/>
          <w:b/>
          <w:bCs/>
          <w:color w:val="auto"/>
          <w:sz w:val="28"/>
          <w:szCs w:val="28"/>
        </w:rPr>
        <w:t>References</w:t>
      </w:r>
    </w:p>
    <w:p w14:paraId="77A6453C" w14:textId="77777777" w:rsidR="001F105C" w:rsidRPr="009B2032" w:rsidRDefault="00000000" w:rsidP="009B2032">
      <w:pPr>
        <w:spacing w:after="40" w:line="230" w:lineRule="auto"/>
        <w:ind w:left="260" w:hanging="26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[1] </w:t>
      </w:r>
      <w:proofErr w:type="spellStart"/>
      <w:r w:rsidRPr="009B2032">
        <w:rPr>
          <w:rFonts w:eastAsia="Calibri"/>
          <w:sz w:val="24"/>
          <w:szCs w:val="24"/>
        </w:rPr>
        <w:t>Presenc</w:t>
      </w:r>
      <w:proofErr w:type="spellEnd"/>
      <w:r w:rsidRPr="009B2032">
        <w:rPr>
          <w:rFonts w:eastAsia="Calibri"/>
          <w:sz w:val="24"/>
          <w:szCs w:val="24"/>
        </w:rPr>
        <w:t xml:space="preserve"> AI, "Multi-Agent Orchestration Frameworks 2026," presenc.ai, May 2026.</w:t>
      </w:r>
    </w:p>
    <w:p w14:paraId="40BB1644" w14:textId="77777777" w:rsidR="001F105C" w:rsidRPr="009B2032" w:rsidRDefault="00000000" w:rsidP="009B2032">
      <w:pPr>
        <w:spacing w:after="40" w:line="230" w:lineRule="auto"/>
        <w:ind w:left="260" w:hanging="26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[2] Alice Labs, "Best AI Agent Frameworks 2026," alicelabs.ai, 2026.</w:t>
      </w:r>
    </w:p>
    <w:p w14:paraId="64521820" w14:textId="77777777" w:rsidR="001F105C" w:rsidRPr="009B2032" w:rsidRDefault="00000000" w:rsidP="009B2032">
      <w:pPr>
        <w:spacing w:after="40" w:line="230" w:lineRule="auto"/>
        <w:ind w:left="260" w:hanging="26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 xml:space="preserve">[3] </w:t>
      </w:r>
      <w:proofErr w:type="spellStart"/>
      <w:r w:rsidRPr="009B2032">
        <w:rPr>
          <w:rFonts w:eastAsia="Calibri"/>
          <w:sz w:val="24"/>
          <w:szCs w:val="24"/>
        </w:rPr>
        <w:t>OpenAgents</w:t>
      </w:r>
      <w:proofErr w:type="spellEnd"/>
      <w:r w:rsidRPr="009B2032">
        <w:rPr>
          <w:rFonts w:eastAsia="Calibri"/>
          <w:sz w:val="24"/>
          <w:szCs w:val="24"/>
        </w:rPr>
        <w:t>, "</w:t>
      </w:r>
      <w:proofErr w:type="spellStart"/>
      <w:r w:rsidRPr="009B2032">
        <w:rPr>
          <w:rFonts w:eastAsia="Calibri"/>
          <w:sz w:val="24"/>
          <w:szCs w:val="24"/>
        </w:rPr>
        <w:t>CrewAI</w:t>
      </w:r>
      <w:proofErr w:type="spellEnd"/>
      <w:r w:rsidRPr="009B2032">
        <w:rPr>
          <w:rFonts w:eastAsia="Calibri"/>
          <w:sz w:val="24"/>
          <w:szCs w:val="24"/>
        </w:rPr>
        <w:t xml:space="preserve"> vs </w:t>
      </w:r>
      <w:proofErr w:type="spellStart"/>
      <w:r w:rsidRPr="009B2032">
        <w:rPr>
          <w:rFonts w:eastAsia="Calibri"/>
          <w:sz w:val="24"/>
          <w:szCs w:val="24"/>
        </w:rPr>
        <w:t>LangGraph</w:t>
      </w:r>
      <w:proofErr w:type="spellEnd"/>
      <w:r w:rsidRPr="009B2032">
        <w:rPr>
          <w:rFonts w:eastAsia="Calibri"/>
          <w:sz w:val="24"/>
          <w:szCs w:val="24"/>
        </w:rPr>
        <w:t xml:space="preserve"> vs </w:t>
      </w:r>
      <w:proofErr w:type="spellStart"/>
      <w:r w:rsidRPr="009B2032">
        <w:rPr>
          <w:rFonts w:eastAsia="Calibri"/>
          <w:sz w:val="24"/>
          <w:szCs w:val="24"/>
        </w:rPr>
        <w:t>AutoGen</w:t>
      </w:r>
      <w:proofErr w:type="spellEnd"/>
      <w:r w:rsidRPr="009B2032">
        <w:rPr>
          <w:rFonts w:eastAsia="Calibri"/>
          <w:sz w:val="24"/>
          <w:szCs w:val="24"/>
        </w:rPr>
        <w:t xml:space="preserve"> vs </w:t>
      </w:r>
      <w:proofErr w:type="spellStart"/>
      <w:r w:rsidRPr="009B2032">
        <w:rPr>
          <w:rFonts w:eastAsia="Calibri"/>
          <w:sz w:val="24"/>
          <w:szCs w:val="24"/>
        </w:rPr>
        <w:t>OpenAgents</w:t>
      </w:r>
      <w:proofErr w:type="spellEnd"/>
      <w:r w:rsidRPr="009B2032">
        <w:rPr>
          <w:rFonts w:eastAsia="Calibri"/>
          <w:sz w:val="24"/>
          <w:szCs w:val="24"/>
        </w:rPr>
        <w:t>," openagents.org/blog, March 2026.</w:t>
      </w:r>
    </w:p>
    <w:p w14:paraId="3C747345" w14:textId="77777777" w:rsidR="001F105C" w:rsidRPr="009B2032" w:rsidRDefault="00000000" w:rsidP="009B2032">
      <w:pPr>
        <w:spacing w:after="40" w:line="230" w:lineRule="auto"/>
        <w:ind w:left="260" w:hanging="26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[4] Anthropic, "How we built our multi-agent research system," anthropic.com/engineering, 2025.</w:t>
      </w:r>
    </w:p>
    <w:p w14:paraId="5A76EA44" w14:textId="77777777" w:rsidR="001F105C" w:rsidRPr="009B2032" w:rsidRDefault="00000000" w:rsidP="009B2032">
      <w:pPr>
        <w:spacing w:after="40" w:line="230" w:lineRule="auto"/>
        <w:ind w:left="260" w:hanging="26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[5] Anthropic, "Introducing the Model Context Protocol," anthropic.com/news, November 2024.</w:t>
      </w:r>
    </w:p>
    <w:p w14:paraId="1F06287E" w14:textId="77777777" w:rsidR="001F105C" w:rsidRPr="009B2032" w:rsidRDefault="00000000" w:rsidP="009B2032">
      <w:pPr>
        <w:spacing w:after="40" w:line="230" w:lineRule="auto"/>
        <w:ind w:left="260" w:hanging="260"/>
        <w:jc w:val="both"/>
        <w:rPr>
          <w:sz w:val="24"/>
          <w:szCs w:val="24"/>
        </w:rPr>
      </w:pPr>
      <w:r w:rsidRPr="009B2032">
        <w:rPr>
          <w:rFonts w:eastAsia="Calibri"/>
          <w:sz w:val="24"/>
          <w:szCs w:val="24"/>
        </w:rPr>
        <w:t>[6] Yao, S. et al., "</w:t>
      </w:r>
      <w:proofErr w:type="spellStart"/>
      <w:r w:rsidRPr="009B2032">
        <w:rPr>
          <w:rFonts w:eastAsia="Calibri"/>
          <w:sz w:val="24"/>
          <w:szCs w:val="24"/>
        </w:rPr>
        <w:t>ReAct</w:t>
      </w:r>
      <w:proofErr w:type="spellEnd"/>
      <w:r w:rsidRPr="009B2032">
        <w:rPr>
          <w:rFonts w:eastAsia="Calibri"/>
          <w:sz w:val="24"/>
          <w:szCs w:val="24"/>
        </w:rPr>
        <w:t>: Synergizing Reasoning and Acting in Language Models," ICLR 2023.</w:t>
      </w:r>
    </w:p>
    <w:sectPr w:rsidR="001F105C" w:rsidRPr="009B2032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3046"/>
    <w:multiLevelType w:val="hybridMultilevel"/>
    <w:tmpl w:val="4C7242D6"/>
    <w:lvl w:ilvl="0" w:tplc="64C40960">
      <w:start w:val="1"/>
      <w:numFmt w:val="bullet"/>
      <w:lvlText w:val="●"/>
      <w:lvlJc w:val="left"/>
      <w:pPr>
        <w:ind w:left="720" w:hanging="360"/>
      </w:pPr>
    </w:lvl>
    <w:lvl w:ilvl="1" w:tplc="E3224E78">
      <w:start w:val="1"/>
      <w:numFmt w:val="bullet"/>
      <w:lvlText w:val="○"/>
      <w:lvlJc w:val="left"/>
      <w:pPr>
        <w:ind w:left="1440" w:hanging="360"/>
      </w:pPr>
    </w:lvl>
    <w:lvl w:ilvl="2" w:tplc="ADF2C5D6">
      <w:start w:val="1"/>
      <w:numFmt w:val="bullet"/>
      <w:lvlText w:val="■"/>
      <w:lvlJc w:val="left"/>
      <w:pPr>
        <w:ind w:left="2160" w:hanging="360"/>
      </w:pPr>
    </w:lvl>
    <w:lvl w:ilvl="3" w:tplc="3D18339E">
      <w:start w:val="1"/>
      <w:numFmt w:val="bullet"/>
      <w:lvlText w:val="●"/>
      <w:lvlJc w:val="left"/>
      <w:pPr>
        <w:ind w:left="2880" w:hanging="360"/>
      </w:pPr>
    </w:lvl>
    <w:lvl w:ilvl="4" w:tplc="A78A09B6">
      <w:start w:val="1"/>
      <w:numFmt w:val="bullet"/>
      <w:lvlText w:val="○"/>
      <w:lvlJc w:val="left"/>
      <w:pPr>
        <w:ind w:left="3600" w:hanging="360"/>
      </w:pPr>
    </w:lvl>
    <w:lvl w:ilvl="5" w:tplc="06BE0320">
      <w:start w:val="1"/>
      <w:numFmt w:val="bullet"/>
      <w:lvlText w:val="■"/>
      <w:lvlJc w:val="left"/>
      <w:pPr>
        <w:ind w:left="4320" w:hanging="360"/>
      </w:pPr>
    </w:lvl>
    <w:lvl w:ilvl="6" w:tplc="225EE210">
      <w:start w:val="1"/>
      <w:numFmt w:val="bullet"/>
      <w:lvlText w:val="●"/>
      <w:lvlJc w:val="left"/>
      <w:pPr>
        <w:ind w:left="5040" w:hanging="360"/>
      </w:pPr>
    </w:lvl>
    <w:lvl w:ilvl="7" w:tplc="0D4C93AE">
      <w:start w:val="1"/>
      <w:numFmt w:val="bullet"/>
      <w:lvlText w:val="●"/>
      <w:lvlJc w:val="left"/>
      <w:pPr>
        <w:ind w:left="5760" w:hanging="360"/>
      </w:pPr>
    </w:lvl>
    <w:lvl w:ilvl="8" w:tplc="E6840064">
      <w:start w:val="1"/>
      <w:numFmt w:val="bullet"/>
      <w:lvlText w:val="●"/>
      <w:lvlJc w:val="left"/>
      <w:pPr>
        <w:ind w:left="6480" w:hanging="360"/>
      </w:pPr>
    </w:lvl>
  </w:abstractNum>
  <w:num w:numId="1" w16cid:durableId="993293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5C"/>
    <w:rsid w:val="001F105C"/>
    <w:rsid w:val="00305DDF"/>
    <w:rsid w:val="009B2032"/>
    <w:rsid w:val="00B5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1024"/>
  <w15:docId w15:val="{24FE502D-2127-4781-9A0E-07A4C3D1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F236110</cp:lastModifiedBy>
  <cp:revision>2</cp:revision>
  <dcterms:created xsi:type="dcterms:W3CDTF">2026-07-04T14:57:00Z</dcterms:created>
  <dcterms:modified xsi:type="dcterms:W3CDTF">2026-07-04T15:15:00Z</dcterms:modified>
</cp:coreProperties>
</file>