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 Silent Coup: State Capture, Institutional Resource Curses, and the Political Economy of South Africa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Anatomy of a Democratic Subversion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of the Republic of South Africa from the systemic, racialized oppression of apartheid to a constitutional democracy in 1994 remains one of the most celebrated geopolitical events of the late twentieth century. However, the subsequent three decades have progressively revealed the profound vulnerabilities inherent in a democratic transition that fails to execute concurrent, deep-rooted structural economic reforms. The failure to fundamentally restructure a heavily concentrated, racially skewed economic base left the newly democratic state apparatus as the primary, if not the sole, vehicle for wealth redistribution, social mobility, and capital accumulation for the incoming political elite.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time, this socioeconomic reality facilitated the metamorphosis of the ruling African National Congress (ANC) from a celebrated liberation movement into a political entity increasingly defined by patronage and rent-seeking behaviors.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this trajectory was not merely an escalation of endemic, opportunistic corruption, but rather a systemic phenomenon rigorously defined in contemporary academic and judicial literature as "state capture." This concept, first brought to widespread mainstream attention by the 2016 </w:t>
      </w:r>
      <w:r w:rsidDel="00000000" w:rsidR="00000000" w:rsidRPr="00000000">
        <w:rPr>
          <w:rFonts w:ascii="Google Sans" w:cs="Google Sans" w:eastAsia="Google Sans" w:hAnsi="Google Sans"/>
          <w:i w:val="1"/>
          <w:iCs w:val="1"/>
          <w:color w:val="1f1f1f"/>
          <w:rtl w:val="0"/>
        </w:rPr>
        <w:t xml:space="preserve">State of Capture</w:t>
      </w:r>
      <w:r w:rsidDel="00000000" w:rsidR="00000000" w:rsidRPr="00000000">
        <w:rPr>
          <w:rFonts w:ascii="Google Sans" w:cs="Google Sans" w:eastAsia="Google Sans" w:hAnsi="Google Sans"/>
          <w:color w:val="1f1f1f"/>
          <w:rtl w:val="0"/>
        </w:rPr>
        <w:t xml:space="preserve"> report authored by former Public Protector Thuli Madonsela, was substantially expanded upon in the seminal 2017 academic report titled </w:t>
      </w:r>
      <w:r w:rsidDel="00000000" w:rsidR="00000000" w:rsidRPr="00000000">
        <w:rPr>
          <w:rFonts w:ascii="Google Sans" w:cs="Google Sans" w:eastAsia="Google Sans" w:hAnsi="Google Sans"/>
          <w:i w:val="1"/>
          <w:iCs w:val="1"/>
          <w:color w:val="1f1f1f"/>
          <w:rtl w:val="0"/>
        </w:rPr>
        <w:t xml:space="preserve">Betrayal of the Promise: How South Africa is Being Stolen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Convened by Mark Swilling and featuring leading economists and political scientists including Haroon Bhorat, Ivor Chipkin, and Lumkile Mondi, the research posited a chilling thesis: South Africa had experienced a "silent coup," wherein a shadow state emerged primarily under the administration of former President Jacob Zuma.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shadow network, heavily centralized around the Gupta family business empire, bypassed formal constitutional structures to fundamentally repurpose governance, orchestrating a systematic looting of the country's sophisticated infrastructure and institutions.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academics outlined four public moments that defined this new era of betrayal: the Marikana Massacre in August 2012, the landing of the Gupta private jet at the Waterkloof Air Force Base in April 2013, the attempted bribery of former Deputy Minister of Finance Mcebisi Jonas in late 2015, and the sweeping executive cabinet reshuffle in March 2017.</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Among these, the Waterkloof landing—where 200 Gupta wedding guests bypassed national security protocols at a military installation—served as the definitive symbolic turning point, demonstrating publicly that a private family wielded sufficient influence to override sovereign state apparatuses with impunity.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report provides an exhaustive, peer-reviewable examination of South Africa's contemporary political economy. By analyzing the theoretical mechanics of this capture through the lens of the "institutional resource curse," the micro and macroeconomic fallout, the ongoing judicial and prosecutorial responses up to mid-2026, and the precarious stability of the Government of National Unity (GNU), this document comprehensively maps the long-term consequences of institutional subversion.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Framework: The Institutional Resource Curse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understand the mechanics of state capture in South Africa, traditional economic models of corruption must be adapted. The traditional economic framework of the "resource curse" or "Dutch disease" typically describes developing nations whose abundant natural resources—such as oil, gas, or precious minerals—generate rent-seeking behaviors, stifle broader economic diversification, and degrade institutional quality over time.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these models, elite capture is driven by the ease of extracting natural wealth.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South Africa presents a novel academic paradigm that diverges from this classical model: the "institutional resource curse" or the theory of "infrastructure as a resource".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South Africa did not experience state failure despite its structural advantages; paradoxically, the state was captured precisely because of them. The country inherited a highly developed, sophisticated infrastructure apparatus from the apartheid era, encompassing vast rail and logistics networks, extensive power generation grids, and well-capitalized State-Owned Enterprises (SOEs).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natural mineral wealth acting as the sole magnet for rent-seeking, these fully formed infrastructural and institutional assets became the primary "resource" waiting to be captured by whichever faction held political executive power.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conceptualization of infrastructure as a resource has deep theoretical roots. Legal scholar Brett Frischmann defines infrastructure as a resource that is substantially non-rival in use and serves as a fundamental input in the downstream production of a wide variety of private, public, and societal goods.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infrastructure operates as the foundational layer for a stable civil society and economy—a concept even recognized in military doctrine regarding the stabilization of state capacities—control over it yields unparalleled leverage.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the South African neopatrimonial regime, infrastructure-led development strategies were intentionally co-opted. During the early 2000s, the adoption of a "developmental state" discourse marked a realization that the state needed to play a stronger leadership role in the economy.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this entailed a narrow focus on infrastructure-led growth to draw in private investors, rather than executing comprehensive strategies to guide corporate restructuring.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deployment of vast public capital to SOEs under the guise of this developmental agenda provided immense, centralized procurement budgets that could easily be diverted. Because infrastructure possesses substantial non-rival value, capturing the specific corporate entities that control it—such as the national energy utility (Eskom) and the logistics and freight utility (Transnet)—yielded unparalleled rent extraction opportunities for the shadow state.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Consequently, as modeled in institutional resource curse hypotheses, the probability of rent capture by elites increased synchronously with the capital allocated to these infrastructural monopolies, fundamentally weakening public accountability and subverting the democratic promise.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Shadow State and the Mechanics of Extraction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execution of state capture in South Africa was not a series of isolated incidents of bribery, but a highly coordinated, systemic project. The Machiavellian behavior of the Zuma-centered power elite was directed toward the creation of a "shadow state" that operated parallel to, and often superseded, the constitutional state.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shadow state was engineered to serve a constellation of rent-seeking networks, utilizing a rhetorical commitment to "radical economic transformation" as ideological cover for the private accumulation of wealth.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architecture of this capture required the systematic removal of independent civil servants and the installation of pliant, compliant executives within key SOEs, intelligence agencies, and law enforcement bodies.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Betrayal of the Promise</w:t>
      </w:r>
      <w:r w:rsidDel="00000000" w:rsidR="00000000" w:rsidRPr="00000000">
        <w:rPr>
          <w:rFonts w:ascii="Google Sans" w:cs="Google Sans" w:eastAsia="Google Sans" w:hAnsi="Google Sans"/>
          <w:color w:val="1f1f1f"/>
          <w:rtl w:val="0"/>
        </w:rPr>
        <w:t xml:space="preserve"> report and subsequent judicial inquiries documented a deliberate process of repurposing governance, which involved the sacking of the "good cops" from the police and intelligence services—such as the removal of Robert McBride—and their replacement with individuals loyal to the patronage network.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Concurrently, the network orchestrated the hollowing out of the national Cabinet, bypassing formal executive decision-making processes to centralize control of state rents.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Gupta family, who initially arrived in South Africa from India in 1993 in search of business opportunities after failing to penetrate the Chinese market, sat at the epicenter of this shadow network.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brothers—Ajay, Atul, and Rajesh "Tony" Gupta—perfected the art of state capture by securing unprecedented influence over President Zuma.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Zondo Commission of Inquiry meticulously documented how the Gupta network engineered political vetting, frequently informing ANC members of their impending cabinet or executive appointments before the President had formally enacted them.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sympathetic ministers and SOE board members were in place, the boundary between the political agenda and the corrupt private agenda became non-existent.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network utilized pliant boards to authorize massive, irregular procurement contracts, heavily relying on international consulting firms and locally established proxy companies to launder the proceeds of the state's infrastructural budgets.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I: Transnet and the 1064 Locomotives Procurement Scandal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freight and rail utility Transnet served as a primary and highly lucrative conduit for illicit capital extraction, resulting in approximately R40 billion in tainted contracts being awarded during the state capture era.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archetype of this procurement fraud, and a perfect illustration of the institutional resource curse in action, was Transnet's initiative to acquire 1,064 locomotives to upgrade its General Freight Business, an expansion deemed critical for the national export economy.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procurement process was systematically manipulated at the highest levels of Transnet's executive board. Initially, the contracts were structured to be awarded to four distinct original equipment manufacturers (OEMs): Bombardier Transportation South Africa for 232 electric locomotives, China North Rail (CNR) for 240 diesel locomotives, China South Rail (CSR) for 359 electric locomotives, and General Electric (GE) South Africa Technologies (later Wabtec) for 233 diesel locomotives.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financial subversion of this massive infrastructure project was orchestrated through the deliberate misrepresentation of business cases and the insertion of unnecessary intermediaries. Executives deeply embedded within Transnet, most notably former CEO Brian Molefe and former CFO Anoj Singh, misrepresented the financial realities to the Transnet Board, falsely indicating that an estimated cost of R38.6 billion excluded potential effects from foreign exchange fluctuations and hedging.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intentional misrepresentation artificially inflated the estimated total cost by at least R6.7 billion to accommodate alleged escalations and contingencies.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Concurrently, Gupta-linked advisory firms, specifically Regiments Capital and Trillian, were inserted into the transaction to act as transaction advisors.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Once these entities commenced their advisory work, the baseline prices provided by the manufacturers shot up exponentially. The intermediaries proposed an "accelerated delivery schedule" and provided convoluted financial risk analyses that unjustifiably skyrocketed the final procurement prices.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Ultimately, the Gupta network and their associates pocketed an estimated R10 million in kickbacks from every R50 million locomotive that Transnet purchased.</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Original Equipment Manufacturer (OEM)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Locomotive Type / Quantity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Post-Negotiation Price per Locomotive (ZAR)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China North Rail (CNR)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Diesel / 240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R27,360,000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General Electric (GE / Wabtec)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Diesel / 233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R24,312,000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Bombardier Transportation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 / 232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R28,788,150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China South Rail (CSR)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 / 359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R28,900,900</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Data representing the base offers from suppliers before Gupta-linked intermediaries inflated total costs via accelerated delivery fees.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untangling of this corrupt network has been a protracted battle but has recently yielded vital structural victories for accountability. In April 2025, the High Court of South Africa delivered a momentous judgment setting aside the 2014 Locomotive Supply Agreement with Wabtec (formerly GE South Africa), which was valued at approximately R8 billion.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Through a complex settlement agreement facilitated by the Special Investigating Unit (SIU), Transnet retained the 233 delivered diesel locomotives, while Wabtec agreed to pay Transnet over R70 million and provide an additional R70.35 million in supplier development credits.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ruling marked the first of the four major locomotive contracts to be successfully annulled by the courts. Furthermore, key architects of the Transnet capture, including former Group Treasurer Phetolo Ramosebudi, former CFO Garry Pita, and influential board member Iqbal Sharma, were arrested and faced civil damages claims brought by Transnet and the SIU, with their criminal trials resuming in late 2024 and progressing through the judicial system.</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 Study II: Eskom, Megaprojects, and the Sovereign Debt Crisis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capture of Transnet crippled South Africa's logistical and export capacities, the capture and gross mismanagement of Eskom, the national power utility, inflicted the most severe and immediate damage on the South African macroeconomy. Eskom’s board and executive leadership were heavily compromised by the shadow state, resulting in billions of rands paid in irregular consulting fees to international firms such as McKinsey, alongside local Gupta-linked entities like Trillian, while the utility's leadership made frequent, undocumented visits to the Gupta family compound.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systemic corruption manifested physically in the disastrous execution of two massive coal-fired power stations: Medupi and Kusile. Conceived to secure South Africa's energy future, these infrastructure megaprojects were plagued by fundamental design flaws, irregular advance payments, poor coal quality controls, and highly corrupt procurement practices that severely inflated operational costs.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Official estimates from the National Treasury indicate that the cost overruns to complete Kusile and Medupi reached a staggering 185% and 66%, respectively, driving the combined budget overrun for the two plants to an unprecedented R300 billion.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catastrophic mismanagement precipitated an escalating national energy crisis characterized by the implementation of "load shedding"—scheduled, rolling blackouts utilized to prevent the total collapse of the national energy grid.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height of the crisis, the utility was forced to implement Stage 6 load shedding, depriving the country of electrical power for up to 12 hours a day.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economic hemorrhage caused by these blackouts was immense, costing the South African economy an estimated R1 billion (approximately $55 million USD) for every day the lights were out.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Consequently, Eskom's financial position deteriorated to the point of insolvency, necessitating continuous, massive taxpayer-funded bailouts. By the time of the 2023 Debt Relief Act, Eskom’s accumulated debt stood at an unsustainable R254 billion.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fiscal drag of Eskom fundamentally altered the sovereign debt profile of the nation. As detailed in the National Treasury's 2025/2026 budget reviews, Eskom remains the single largest systemic fiscal risk to the South African state, constituting 73.6% of the government's total guarantee exposure, while Transnet accounts for an additional 17.3%.</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South African Sovereign Fiscal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 2025 / 2026 Projections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Gross Domestic Product (Nominal)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$401bn (2024) -&gt; $474bn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Debt-to-GDP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Stabilizing at 76.2% by FY2026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Debt-Service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Consuming 22 cents of every Rand of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Eskom Guarantee Exposure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Represents 73.6% of state guarantee portfolio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response to the crisis, the government initiated Operation Vulindlela, a joint initiative between the Presidency and the National Treasury aimed at accelerating structural reforms.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impact of these reforms became evident by late 2024 and 2025. Through the opening of the electricity sector to private investment, over 23,900 megawatts (MW) of private investment was unlocked, largely in the renewable energy sector.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Furthermore, international support through the Just Energy Transition Partnership (JETP), funded by the World Bank and the African Development Bank, began financing hybrid renewable projects and battery storage to replace decommissioned coal plants.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These systemic changes, combined with a stabilization of Eskom's internal operations, led to the suspension of load shedding starting in May 2025, providing a vital, albeit fragile, reprieve for the national economy.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Socioeconomic Fallout: Spatial Inequality and Psychological Toll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diversion of immense state resources away from developmental mandates and toward private elite networks has deeply entrenched South Africa's socioeconomic fissures. The macroeconomic indicators from 2024 through early 2026 paint a stark picture of a stalled economy fundamentally unable to absorb its rapidly growing working-age population.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Spatial and Economic Inequality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South Africa maintains the highest rate of economic inequality globally.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1994 democratic transition achieved legal and political parity, the underlying economic structure of the apartheid era remains largely preserved. The disparities are glaring: White South Africans, who comprise approximately 8% of the population, continue to own roughly 72% of private agricultural land.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top 10% of the population commands an overwhelming 85% of the nation's wealth, while the bottom 50% owns less than 1%.</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extreme disparity is reflected in the nation's Gini coefficient. While some World Bank estimates for 2022 to 2025 suggest a slight moderation to a coefficient of 0.54, other long-term structural analyses place the market-income Gini coefficient at an extreme 0.63 to 0.65.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deep racial and geographical disparities serve as the primary drivers of this persistent inequality, a dynamic clearly highlighted by the Theil index.</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Apartheid policies systematically excluded the Black majority from productive economic centers, deliberately confining them to under-resourced "homelands" and peripheral townships.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Today, the physical and economic distance between affluent financial hubs like Sandton and deeply impoverished townships like Alexandra remains virtually unchanged.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poverty and employment data further illustrate this structural stagnation. By early 2026, the official unemployment rate stood at 32.7%, while the youth unemployment rate (ages 15–34) reached a staggering 46.1%.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World Bank projections for 2025 and 2026 estimate that close to 60% of the population—approximately 37.2 million people—live below the upper-middle-income poverty line of $8.30 per person per day.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Microeconomic and Psychological Toll of Infrastructure Failure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load shedding was largely suspended by mid-2025, the lingering damage to the small, micro, and medium-sized enterprise (SMME) sector has been profound. Research conducted on township economies in 2023 and 2024 revealed that over 60% of township small businesses were forced to halt operations entirely during power outages.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disruption triggered severe cascading microeconomic effects: the immediate spoilage of perishable goods, costly damage to sensitive electrical equipment, devastating losses in revenue, and subsequent forced retrenchments.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Alarmingly, almost 66% of surveyed small businesses reported shedding jobs specifically due to the operational constraints imposed by load shedding.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reduction in employment opportunities predictably resulted in increased local poverty and a corresponding rise in criminal activities within affected communities.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crisis also deeply permeated essential public services. Healthcare facilities faced drastically increased operating costs as they were forced to rely on expensive diesel generators to keep life-saving equipment functioning; the Life Healthcare group, for example, reported their diesel costs quintupling during heightened stages of load shedding.</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strict financial metrics, the persistent infrastructure failure inflicted a documented, severe psychological toll on the populace. The constant demand for "resilience" in the face of failing state services led to high levels of chronic stress, anxiety, and what researchers have termed "hustling resilience fatigue" among business owners and ordinary citizens.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normalization of a collapsing grid forced citizens into a state of continuous psychological vulnerability, undermining social cohesion and deepening public distrust in the state's capacity to govern.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Judiciary and Accountability: Rebuilding the Institutional Apparatus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Reversing the institutional resource curse requires substantially more than policy shifts; it demands the systemic, painstaking reconstruction of the law enforcement and accountability apparatuses that were deliberately hollowed out during the state capture era.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Zondo Commission and NPA Prosecutions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Judicial Commission of Inquiry into Allegations of State Capture (the Zondo Commission) concluded its monumental work in 2022. The resulting volumes presented a comprehensive blueprint of the shadow state's architecture and issued 202 specific recommendations directed at criminal investigation, asset recovery, and structural institutional reform.</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executive response to these findings has been heavily scrutinized by civil society organizations, such as the Public Affairs Research Institute (PARI) and the Civil Society Working Group (CSWG).</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July 2025, the Presidency reported the following implementation status regarding the Zondo recommendations: 48% had been fully or substantially implemented, 23% were currently on track, and 29% had been delayed or required urgent attention.</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burden of criminal accountability rests on the National Prosecuting Authority (NPA) and its specialized unit, the Investigating Directorate Against Corruption (IDAC). In a critical legislative victory in 2024, the NPA Amendment Act formally established IDAC as a permanent entity within the NPA, a vital structural reform designed to shield the anti-corruption unit from the type of executive dissolution that dismantled the Scorpions unit years prior.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Working in tandem with the SIU, the Asset Forfeiture Unit (AFU) has made tangible progress in recovering stolen capital, successfully securing preservation orders valued at R14 billion and finalizing direct recoveries of R5.4 billion by 2024/2025.</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prosecutorial progress remains highly uneven. The NPA continues to battle historical resource constraints and fragmented internal processes resulting from years of intentional neglect.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As of mid-2025, the status of the 218 priority Zondo-related cases tracked by the executive highlights the slow grind of justice: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NPA Priority State Capture Case 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Number of Cases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Percentage of Total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Under active investigation with regular updates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Enrolled, trial in progress, or partially finalized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Progress stalled due to external dependencies (e.g., extradition)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investigation initiated or authorized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Case finalized (verdict, conviction, acquittal, withdrawn)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Delayed but proceeding despite dependencies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Data reflecting the implementation status of high-profile state capture prosecutions as of the 2025 executive progress report.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civil society has expressed deep alarm over executive delays in reforming the appointment process for the National Director of Public Prosecutions (NDPP). The Presidency reported in 2025 that formal legislative amendments were stalled due to "Constitutional considerations," opting instead to rely on informal "Practice and Guidelines"—a shift that critics view as a worrying retention of discretionary executive power over the prosecutorial authority.</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Jacob Zuma Trial and the Defeat of the "Stalingrad" Strategy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central pillar of the accountability project is the prosecution of former President Jacob Zuma. While the charges stem from the 1999 arms deal—predating the Gupta-era state capture—the trial serves as a broader proxy for the viability of the rule of law in South Africa. For over 18 years, Zuma has deployed a highly effective legal strategy widely characterized in legal circles as the "Stalingrad defense"—inundating the courts with endless interlocutory appeals, recusal demands, and applications designed to delay the substantive trial indefinitely.</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strategy met a formidable judicial roadblock in May 2026. Pietermaritzburg High Court Judge Nkosinathi Chili ruled firmly in favor of the State's "Stop Stalingrad" application.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State, represented by Advocate Wim Trengove, successfully argued that allowing criminal trials to be perpetually postponed due to peripheral, pending appeals constitutes an egregious abuse of court processes and severely damages public confidence in the judiciary's capability to try powerful political figures.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 a landmark judgment, the court ordered that the corruption trial of Zuma and the French arms company Thales will officially proceed regardless of further appeals, scheduling the trial to run for two terms beginning on February 1, 2027.</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Gupta Network: Extradition Failures and International Flight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meticulous mapping of the Gupta family's central role in orchestrating state capture, bringing the primary architects to justice has proven immensely difficult, highlighting the limitations of domestic judicial reach against transnational criminal syndicates. After fleeing South Africa to the United Arab Emirates (UAE) in 2018 to avoid prosecution, the brothers became the subject of intense diplomatic extradition efforts.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However, in 2023, the UAE shocked South African authorities by denying the extradition request for Atul and Rajesh Gupta concerning the Nulane Investments and Estina Dairy corruption cases.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2025, journalistic and intelligence investigations revealed that the brothers had relocated from the UAE to India.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Court documents lodged in India indicated that the brothers were purportedly visiting their aging mother and simultaneously leveraging claims of severe health ailments—including respiratory issues and swine flu—as rationales to avoid international travel and maintain their sanctuary.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The saga was further complicated by the emergence of a potentially fabricated letter signed by a captain in the South African Police Service (SAPS), which falsely claimed the brothers had no criminal records in South Africa.</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While the South African government continues to navigate complex diplomatic channels to secure their return, the Guptas' continued evasion underscores the extreme difficulty of holding globally mobile, ultra-wealthy elites accountable.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Perspectives: South Africa and Brazil's Operation Car Wash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South Africa’s trajectory of state capture and the subsequent judicial pushback shares striking typological and operational similarities with Brazil's </w:t>
      </w:r>
      <w:r w:rsidDel="00000000" w:rsidR="00000000" w:rsidRPr="00000000">
        <w:rPr>
          <w:rFonts w:ascii="Google Sans" w:cs="Google Sans" w:eastAsia="Google Sans" w:hAnsi="Google Sans"/>
          <w:i w:val="1"/>
          <w:iCs w:val="1"/>
          <w:color w:val="1f1f1f"/>
          <w:rtl w:val="0"/>
        </w:rPr>
        <w:t xml:space="preserve">Operação Lava Jato</w:t>
      </w:r>
      <w:r w:rsidDel="00000000" w:rsidR="00000000" w:rsidRPr="00000000">
        <w:rPr>
          <w:rFonts w:ascii="Google Sans" w:cs="Google Sans" w:eastAsia="Google Sans" w:hAnsi="Google Sans"/>
          <w:color w:val="1f1f1f"/>
          <w:rtl w:val="0"/>
        </w:rPr>
        <w:t xml:space="preserve"> (Operation Car Wash), offering critical comparative insights for policymakers.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Both nations represent consolidating democracies characterized by historically high inequality, where elite political cartels utilized sophisticated corporate structures and public procurement blind spots to extract vast rents from state-owned infrastructure giants—Petrobras in Brazil, and Eskom and Transnet in South Africa.</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Brazil, the Lava Jato investigation utilized aggressive cooperative agreements, sophisticated digital evidence tracking, and highly integrated inter-agency task forces to successfully jail high-ranking corporate executives and political leaders, including former Presidents Dilma Rousseff (via impeachment related to fiscal pedaling), Michel Temer, and Luiz Inácio Lula da Silva.</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Similarly, the Zondo Commission and the NPA's IDAC have aggressively targeted the nexus of international consulting firms and SOE executives.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Brazilian case serves as a vital cautionary tale for South Africa regarding the limits of judicialization. Over time, Lava Jato faced immense, coordinated political backlash. Prosecutors were accused of overt political bias and legal overreach, and the aggressive nature of the prosecutions was blamed for causing undue paralysis of the nation’s infrastructure and construction sectors, ultimately leading to the operation's neutering and the annulment of several high-profile convictions.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Africa faces identical risks. The political survival of the ANC, as well as newly allied coalition factions, depends on minimizing the collateral damage of accountability. Simultaneously, the NPA must avoid creating institutional paralysis within the very SOEs it is attempting to clean up. Ensuring the strict operational and financial independence of IDAC, and moving beyond an over-reliance on individual prosecutorial figures, is paramount to preventing the type of political reversal and backlash witnessed in Brazil.</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Political Reconfiguration: The 2024 Elections and the Fragility of the GNU</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culmination of profound economic stagnation, years of debilitating load shedding, and deep public revulsion over the revelations of state capture decisively altered the South African political landscape. In the historic May 2024 national elections, the ANC’s share of the vote plummeted to 40.18%, marking the first time the party lost its absolute parliamentary majority since the dawn of democracy in 1994.</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Government of National Unity and Escalating Coalition Tensions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Faced with a fractured electorate—where the Democratic Alliance (DA) secured 21.81% and the newly formed Mkhonto WeSizwe (MK) party, led by Jacob Zuma, secured 14.58%—the ANC spearheaded the formation of a Government of National Unity (GNU).</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GNU, comprising 10 distinct political parties and anchored by a foundational "Statement of Intent," initially sparked a massive surge of domestic and international investor optimism.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was widely perceived as a centrist, business-friendly alliance capable of restoring political stability, definitively stabilizing the energy grid, and executing long-delayed structural economic reforms.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mid-to-late 2025, however, the structural contradictions inherent in governing alongside historical political adversaries began to severely fracture the coalition. The DA increasingly accused President Cyril Ramaphosa and the ANC of violating the consensus and dispute-resolution mechanisms established in the GNU's founding documents.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Tensions escalated rapidly over deep ideological flashpoints, notably the ANC’s unilateral progression of the Land Expropriation Act, the National Health Insurance (NHI) bill, and the Basic Education Laws Amendment (BELA) Act, all of which the DA fundamentally opposed as economically destructive.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friction reached a critical threshold in June and July of 2025. Following the highly controversial removal of DA Deputy Minister of Trade, Industry and Competition Andrew Whitfield by the President after an unauthorized visit to the U.S., the DA took unprecedented retaliatory steps.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DA formally resolved to vote against the departmental budgets of ANC ministers they deemed corrupt, and critically, withdrew its participation from the highly anticipated "National Dialogue" convention scheduled for August 2025.</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Various civic foundations allied with these concerns also withdrew, citing the erosion of citizen leadership, lack of meaningful consultation, and the prioritization of political timelines over substantive reform.</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Despite these severe, public hostilities, political analysts anticipate the GNU will likely "muddle through" in the near term, as both the ANC and DA possess strategic incentives to avoid early national elections and maintain their administrative perches ahead of the highly contested 2026 local government elections.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Outlook and Geopolitical Vulnerabilities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internal instability of the GNU is deeply compounded by a perilous macroeconomic and geopolitical environment. South Africa remains a chronic economic growth laggard; real GDP expanded by a mere 0.5% in 2024, and while load shedding has subsided, growth is projected at an anemic 1.1% for the entirety of 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rate of growth is vastly insufficient to outpace population growth, resulting in stagnant or actively declining GDP per capita.</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Externally, the return of the Trump administration in the United States in 2025 introduced severe, immediate downside risks to South Africa's trade balance. Bilateral relations between Pretoria and Washington have strained significantly, threatening South Africa's preferential, duty-free access to the lucrative U.S. market under the African Growth and Opportunity Act (AGOA).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potential revocation or suspension of AGOA status, combined with the administration's threat of imposing blanket U.S. import tariffs, poses an existential risk to South Africa's highly developed automotive manufacturing sector and its agricultural export industries.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external geopolitical shock threatens to further erode domestic business confidence, constrain vital fiscal revenue, and exacerbate the already critical national unemployment crisis precisely when the state requires maximum fiscal flexibility to service its massive SOE-incurred debt.</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South Africa stands at an incredibly precarious historical juncture. The nation has successfully diagnosed the pathology of state capture through the exhaustive work of the Zondo Commission, demonstrating remarkable resilience within its independent judiciary, investigative journalism sector, and civil society networks. The suspension of extreme load shedding and the initiation of private-sector energy reforms signal a tangible, albeit slow, reversal of the institutional resource curse that plagued the country for a decade. Furthermore, the decisive May 2026 judicial ruling against the "Stalingrad" legal tactics ensures that the original architects of corruption will eventually face the substantive scrutiny of the criminal courts, bolstering the rule of law.</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legacy of state capture transcends individual criminal liability. The systematic repurposing of the state hollowed out the institutional capacity required to address the world’s most extreme levels of spatial and economic inequality. As contemporary scholarship correctly observes, political freedom without economic redistribution is a promise that eventually breaks. The current Government of National Unity faces a daunting dual mandate: it must simultaneously execute complex macroeconomic and infrastructural reforms to stave off fiscal ruin and navigate geopolitical isolation, while actively managing volatile, highly polarized coalition politics that threaten to derail the entire legislative agenda.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escaping the institutional resource curse requires completely severing the entrenched networks of political patronage that continue to view the state apparatus as a vehicle for primitive accumulation. Whether South Africa can successfully modernize its network industries, permanently professionalize its civil service and law enforcement agencies, and fully insulate its prosecutorial authorities from political interference will determine if the nation can translate its robust democratic framework into equitable, sustainable economic prosperity for its marginalized majority.</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dark_side_of_south_africa_script.md</w:t>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Financialised accumulation and the political economy of state capture - Sabinet African Journals, accessed May 16, 2026, </w:t>
      </w:r>
      <w:hyperlink r:id="rId6">
        <w:r w:rsidDel="00000000" w:rsidR="00000000" w:rsidRPr="00000000">
          <w:rPr>
            <w:rFonts w:ascii="Google Sans" w:cs="Google Sans" w:eastAsia="Google Sans" w:hAnsi="Google Sans"/>
            <w:color w:val="0000ee"/>
            <w:sz w:val="24"/>
            <w:szCs w:val="24"/>
            <w:u w:val="single"/>
            <w:rtl w:val="0"/>
          </w:rPr>
          <w:t xml:space="preserve">https://journals.co.za/doi/pdf/10.10520/EJC-1aa47860fb</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capture - Wikipedia, accessed May 16,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https://en.wikipedia.org/wiki/State_capture</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Betrayal of the Promise: How South Africa is being stolen, accessed May 16, 2026, </w:t>
      </w:r>
      <w:hyperlink r:id="rId8">
        <w:r w:rsidDel="00000000" w:rsidR="00000000" w:rsidRPr="00000000">
          <w:rPr>
            <w:rFonts w:ascii="Google Sans" w:cs="Google Sans" w:eastAsia="Google Sans" w:hAnsi="Google Sans"/>
            <w:color w:val="0000ee"/>
            <w:sz w:val="24"/>
            <w:szCs w:val="24"/>
            <w:u w:val="single"/>
            <w:rtl w:val="0"/>
          </w:rPr>
          <w:t xml:space="preserve">https://pari.org.za/wp-content/uploads/2017/05/Betrayal-of-the-Promise-25052017.pdf</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Defining 'State Capture' in South Africa:, accessed May 16, 2026, </w:t>
      </w:r>
      <w:hyperlink r:id="rId9">
        <w:r w:rsidDel="00000000" w:rsidR="00000000" w:rsidRPr="00000000">
          <w:rPr>
            <w:rFonts w:ascii="Google Sans" w:cs="Google Sans" w:eastAsia="Google Sans" w:hAnsi="Google Sans"/>
            <w:color w:val="0000ee"/>
            <w:sz w:val="24"/>
            <w:szCs w:val="24"/>
            <w:u w:val="single"/>
            <w:rtl w:val="0"/>
          </w:rPr>
          <w:t xml:space="preserve">https://nsi.org.za/wp-content/uploads/2022/11/Ivor-Chipkin_Defining-State-Capture-in-South-Africa.pdf</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BETRAYAL OF THE PROMISE: HOW SOUTH AFRICA IS BEING STOLEN State Capacity Research Project Convenor: Mark Swilling - Academia.edu, accessed May 16, 2026, </w:t>
      </w:r>
      <w:hyperlink r:id="rId10">
        <w:r w:rsidDel="00000000" w:rsidR="00000000" w:rsidRPr="00000000">
          <w:rPr>
            <w:rFonts w:ascii="Google Sans" w:cs="Google Sans" w:eastAsia="Google Sans" w:hAnsi="Google Sans"/>
            <w:color w:val="0000ee"/>
            <w:sz w:val="24"/>
            <w:szCs w:val="24"/>
            <w:u w:val="single"/>
            <w:rtl w:val="0"/>
          </w:rPr>
          <w:t xml:space="preserve">https://www.academia.edu/34453124/BETRAYAL_OF_THE_PROMISE_HOW_SOUTH_AFRICA_IS_BEING_STOLEN_State_Capacity_Research_Project_Convenor_Mark_Swilling</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BETRAYAL OF THE PROMISE: HOW SOUTH AFRICA IS BEING STOLEN Friedenstein (independent journalist -pseudonym) - ResearchGate, accessed May 16,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https://www.researchgate.net/publication/365183575_BETRAYAL_OF_THE_PROMISE_HOW_SOUTH_AFRICA_IS_BEING_STOLEN_Friedenstein_independent_journalist_-pseudonym</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South Africa is being stolen - PARI - Politicsweb, accessed May 16, 2026, </w:t>
      </w:r>
      <w:hyperlink r:id="rId12">
        <w:r w:rsidDel="00000000" w:rsidR="00000000" w:rsidRPr="00000000">
          <w:rPr>
            <w:rFonts w:ascii="Google Sans" w:cs="Google Sans" w:eastAsia="Google Sans" w:hAnsi="Google Sans"/>
            <w:color w:val="0000ee"/>
            <w:sz w:val="24"/>
            <w:szCs w:val="24"/>
            <w:u w:val="single"/>
            <w:rtl w:val="0"/>
          </w:rPr>
          <w:t xml:space="preserve">https://www.politicsweb.co.za/news/how-south-africa-is-being-stolen-pari</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When Strong Institutions and Massive Inequalities Collide, accessed May 16, 2026, </w:t>
      </w:r>
      <w:hyperlink r:id="rId13">
        <w:r w:rsidDel="00000000" w:rsidR="00000000" w:rsidRPr="00000000">
          <w:rPr>
            <w:rFonts w:ascii="Google Sans" w:cs="Google Sans" w:eastAsia="Google Sans" w:hAnsi="Google Sans"/>
            <w:color w:val="0000ee"/>
            <w:sz w:val="24"/>
            <w:szCs w:val="24"/>
            <w:u w:val="single"/>
            <w:rtl w:val="0"/>
          </w:rPr>
          <w:t xml:space="preserve">https://carnegieendowment.org/research/2021/03/south-africa-when-strong-institutions-and-massive-inequalities-collide</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 Curse and Resource Rents in ECOWAS: A Systematic Review of Institutional and Governance Dynamics - BonViewPress, accessed May 16, 2026, </w:t>
      </w:r>
      <w:hyperlink r:id="rId14">
        <w:r w:rsidDel="00000000" w:rsidR="00000000" w:rsidRPr="00000000">
          <w:rPr>
            <w:rFonts w:ascii="Google Sans" w:cs="Google Sans" w:eastAsia="Google Sans" w:hAnsi="Google Sans"/>
            <w:color w:val="0000ee"/>
            <w:sz w:val="24"/>
            <w:szCs w:val="24"/>
            <w:u w:val="single"/>
            <w:rtl w:val="0"/>
          </w:rPr>
          <w:t xml:space="preserve">https://ojs.bonviewpress.com/index.php/GLCE/article/download/7251/1875</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Resource Curse – What Have we Learned from Two Decades of Intensive Research, accessed May 16, 2026, </w:t>
      </w:r>
      <w:hyperlink r:id="rId15">
        <w:r w:rsidDel="00000000" w:rsidR="00000000" w:rsidRPr="00000000">
          <w:rPr>
            <w:rFonts w:ascii="Google Sans" w:cs="Google Sans" w:eastAsia="Google Sans" w:hAnsi="Google Sans"/>
            <w:color w:val="0000ee"/>
            <w:sz w:val="24"/>
            <w:szCs w:val="24"/>
            <w:u w:val="single"/>
            <w:rtl w:val="0"/>
          </w:rPr>
          <w:t xml:space="preserve">https://repub.eur.nl/pub/88682/REPUB_88682_OA.pdf</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Tap Plus Approach to Anti-Corruption in the Natural Resource Value Chain - Brookings Institution, accessed May 16, 2026, </w:t>
      </w:r>
      <w:hyperlink r:id="rId16">
        <w:r w:rsidDel="00000000" w:rsidR="00000000" w:rsidRPr="00000000">
          <w:rPr>
            <w:rFonts w:ascii="Google Sans" w:cs="Google Sans" w:eastAsia="Google Sans" w:hAnsi="Google Sans"/>
            <w:color w:val="0000ee"/>
            <w:sz w:val="24"/>
            <w:szCs w:val="24"/>
            <w:u w:val="single"/>
            <w:rtl w:val="0"/>
          </w:rPr>
          <w:t xml:space="preserve">https://www.brookings.edu/wp-content/uploads/2020/06/ltrc_corruption_vfinal_x2screenreader4.pdf</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Journal of Social and Educational Innovation Vol. 12, Issue 24, 2025 ISSN (print): 2392 – 6252 eISSN (online): 2, accessed May 16, 2026, </w:t>
      </w:r>
      <w:hyperlink r:id="rId17">
        <w:r w:rsidDel="00000000" w:rsidR="00000000" w:rsidRPr="00000000">
          <w:rPr>
            <w:rFonts w:ascii="Google Sans" w:cs="Google Sans" w:eastAsia="Google Sans" w:hAnsi="Google Sans"/>
            <w:color w:val="0000ee"/>
            <w:sz w:val="24"/>
            <w:szCs w:val="24"/>
            <w:u w:val="single"/>
            <w:rtl w:val="0"/>
          </w:rPr>
          <w:t xml:space="preserve">https://www.journals.aseiacademic.org/index.php/ijsei/article/download/531/392</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social shaping of cloud computing: an ethnography of infrastructure in east st. louis - IDEALS, accessed May 16, 2026, </w:t>
      </w:r>
      <w:hyperlink r:id="rId18">
        <w:r w:rsidDel="00000000" w:rsidR="00000000" w:rsidRPr="00000000">
          <w:rPr>
            <w:rFonts w:ascii="Google Sans" w:cs="Google Sans" w:eastAsia="Google Sans" w:hAnsi="Google Sans"/>
            <w:color w:val="0000ee"/>
            <w:sz w:val="24"/>
            <w:szCs w:val="24"/>
            <w:u w:val="single"/>
            <w:rtl w:val="0"/>
          </w:rPr>
          <w:t xml:space="preserve">https://www.ideals.illinois.edu/items/50655/bitstreams/147209/data.pdf</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Incubator Cities: Tomorrow's Economy, Yesterday's Start-Ups - University of Michigan Law School Scholarship Repository, accessed May 16, 2026, </w:t>
      </w:r>
      <w:hyperlink r:id="rId19">
        <w:r w:rsidDel="00000000" w:rsidR="00000000" w:rsidRPr="00000000">
          <w:rPr>
            <w:rFonts w:ascii="Google Sans" w:cs="Google Sans" w:eastAsia="Google Sans" w:hAnsi="Google Sans"/>
            <w:color w:val="0000ee"/>
            <w:sz w:val="24"/>
            <w:szCs w:val="24"/>
            <w:u w:val="single"/>
            <w:rtl w:val="0"/>
          </w:rPr>
          <w:t xml:space="preserve">https://repository.law.umich.edu/cgi/viewcontent.cgi?article=1011&amp;context=mbelr</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 Infrastructure and the Operational Art - DTIC, accessed May 16, 2026, </w:t>
      </w:r>
      <w:hyperlink r:id="rId20">
        <w:r w:rsidDel="00000000" w:rsidR="00000000" w:rsidRPr="00000000">
          <w:rPr>
            <w:rFonts w:ascii="Google Sans" w:cs="Google Sans" w:eastAsia="Google Sans" w:hAnsi="Google Sans"/>
            <w:color w:val="0000ee"/>
            <w:sz w:val="24"/>
            <w:szCs w:val="24"/>
            <w:u w:val="single"/>
            <w:rtl w:val="0"/>
          </w:rPr>
          <w:t xml:space="preserve">https://apps.dtic.mil/sti/tr/pdf/ADA609375.pdf</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Chapter 3: Three-Layer Movements, Resources, and the Tea Party Tina Fetner, McMaster University and Brayden G. King, Northwes - Kellogg School of Management, accessed May 16, 2026, </w:t>
      </w:r>
      <w:hyperlink r:id="rId21">
        <w:r w:rsidDel="00000000" w:rsidR="00000000" w:rsidRPr="00000000">
          <w:rPr>
            <w:rFonts w:ascii="Google Sans" w:cs="Google Sans" w:eastAsia="Google Sans" w:hAnsi="Google Sans"/>
            <w:color w:val="0000ee"/>
            <w:sz w:val="24"/>
            <w:szCs w:val="24"/>
            <w:u w:val="single"/>
            <w:rtl w:val="0"/>
          </w:rPr>
          <w:t xml:space="preserve">https://www.kellogg.northwestern.edu/~/media/Files/Faculty/Research/Fetner%20and%20King%20-%20Three%20Layer%20Movements.ashx</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Corruption &amp; State Capture: What Can Citizens Do? | Daedalus - MIT Press Direct, accessed May 16, 2026, </w:t>
      </w:r>
      <w:hyperlink r:id="rId22">
        <w:r w:rsidDel="00000000" w:rsidR="00000000" w:rsidRPr="00000000">
          <w:rPr>
            <w:rFonts w:ascii="Google Sans" w:cs="Google Sans" w:eastAsia="Google Sans" w:hAnsi="Google Sans"/>
            <w:color w:val="0000ee"/>
            <w:sz w:val="24"/>
            <w:szCs w:val="24"/>
            <w:u w:val="single"/>
            <w:rtl w:val="0"/>
          </w:rPr>
          <w:t xml:space="preserve">https://direct.mit.edu/daed/article/147/3/169/27204/Corruption-amp-State-Capture-What-Can-Citizens-Do</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Gupta family - Wikipedia, accessed May 16, 2026, </w:t>
      </w:r>
      <w:hyperlink r:id="rId23">
        <w:r w:rsidDel="00000000" w:rsidR="00000000" w:rsidRPr="00000000">
          <w:rPr>
            <w:rFonts w:ascii="Google Sans" w:cs="Google Sans" w:eastAsia="Google Sans" w:hAnsi="Google Sans"/>
            <w:color w:val="0000ee"/>
            <w:sz w:val="24"/>
            <w:szCs w:val="24"/>
            <w:u w:val="single"/>
            <w:rtl w:val="0"/>
          </w:rPr>
          <w:t xml:space="preserve">https://en.wikipedia.org/wiki/Gupta_family</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SIU and Transnet welcome High Court decision to set aside the R8 billion locomotive contract - Special Investigating Unit, accessed May 16, 2026, </w:t>
      </w:r>
      <w:hyperlink r:id="rId24">
        <w:r w:rsidDel="00000000" w:rsidR="00000000" w:rsidRPr="00000000">
          <w:rPr>
            <w:rFonts w:ascii="Google Sans" w:cs="Google Sans" w:eastAsia="Google Sans" w:hAnsi="Google Sans"/>
            <w:color w:val="0000ee"/>
            <w:sz w:val="24"/>
            <w:szCs w:val="24"/>
            <w:u w:val="single"/>
            <w:rtl w:val="0"/>
          </w:rPr>
          <w:t xml:space="preserve">https://www.siu.org.za/siu-and-transnet-welcome-high-court-decision-to-set-aside-the-r8-billion-locomotive-contract/</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PRIVILEGED AND CONFIDENTIAL VOLUME I ACQUISITION OF 1064 LOCOMOTIVES FOR TRANSNET'S GENERAL FREIGHT BUSINESS ("TRANSACTION - OUTA, accessed May 16, 2026, </w:t>
      </w:r>
      <w:hyperlink r:id="rId25">
        <w:r w:rsidDel="00000000" w:rsidR="00000000" w:rsidRPr="00000000">
          <w:rPr>
            <w:rFonts w:ascii="Google Sans" w:cs="Google Sans" w:eastAsia="Google Sans" w:hAnsi="Google Sans"/>
            <w:color w:val="0000ee"/>
            <w:sz w:val="24"/>
            <w:szCs w:val="24"/>
            <w:u w:val="single"/>
            <w:rtl w:val="0"/>
          </w:rPr>
          <w:t xml:space="preserve">https://www.outa.co.za/web/content/12058?unique=24453877b2b946e944deacb134fa8e27fdc5736b&amp;download=true</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Report: Forensic Investigation into Various Allegations at Transnet And Eskom - OCPO Website, accessed May 16, 2026, </w:t>
      </w:r>
      <w:hyperlink r:id="rId26">
        <w:r w:rsidDel="00000000" w:rsidR="00000000" w:rsidRPr="00000000">
          <w:rPr>
            <w:rFonts w:ascii="Google Sans" w:cs="Google Sans" w:eastAsia="Google Sans" w:hAnsi="Google Sans"/>
            <w:color w:val="0000ee"/>
            <w:sz w:val="24"/>
            <w:szCs w:val="24"/>
            <w:u w:val="single"/>
            <w:rtl w:val="0"/>
          </w:rPr>
          <w:t xml:space="preserve">https://ocpo.treasury.gov.za/Publications/Final%20Report%20-%20Procurement%20of%20Locomotives.pdf</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Transnet - Accountability Tracker, accessed May 16, 2026, </w:t>
      </w:r>
      <w:hyperlink r:id="rId27">
        <w:r w:rsidDel="00000000" w:rsidR="00000000" w:rsidRPr="00000000">
          <w:rPr>
            <w:rFonts w:ascii="Google Sans" w:cs="Google Sans" w:eastAsia="Google Sans" w:hAnsi="Google Sans"/>
            <w:color w:val="0000ee"/>
            <w:sz w:val="24"/>
            <w:szCs w:val="24"/>
            <w:u w:val="single"/>
            <w:rtl w:val="0"/>
          </w:rPr>
          <w:t xml:space="preserve">https://accountability-tracker.org/case-studies/transnet/</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OECD Economic Surveys: South Africa 2025 - National Treasury, accessed May 16, 2026, </w:t>
      </w:r>
      <w:hyperlink r:id="rId28">
        <w:r w:rsidDel="00000000" w:rsidR="00000000" w:rsidRPr="00000000">
          <w:rPr>
            <w:rFonts w:ascii="Google Sans" w:cs="Google Sans" w:eastAsia="Google Sans" w:hAnsi="Google Sans"/>
            <w:color w:val="0000ee"/>
            <w:sz w:val="24"/>
            <w:szCs w:val="24"/>
            <w:u w:val="single"/>
            <w:rtl w:val="0"/>
          </w:rPr>
          <w:t xml:space="preserve">https://www.treasury.gov.za/comm_media/press/2025/2025060501%20OECD%20Economic%20Surveys%20of%20South%20Africa%202025.pdf</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Reforming South Africa's electricity sector: OECD Economic Surveys: South Africa 2025, accessed May 16, 2026, </w:t>
      </w:r>
      <w:hyperlink r:id="rId29">
        <w:r w:rsidDel="00000000" w:rsidR="00000000" w:rsidRPr="00000000">
          <w:rPr>
            <w:rFonts w:ascii="Google Sans" w:cs="Google Sans" w:eastAsia="Google Sans" w:hAnsi="Google Sans"/>
            <w:color w:val="0000ee"/>
            <w:sz w:val="24"/>
            <w:szCs w:val="24"/>
            <w:u w:val="single"/>
            <w:rtl w:val="0"/>
          </w:rPr>
          <w:t xml:space="preserve">https://www.oecd.org/en/publications/oecd-economic-surveys-south-africa-2025_7e6a132a-en/full-report/reforming-south-africa-s-electricity-sector_05fdccb6.html</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Resilience is not enough: The mental health impact of the ongoing energy crisis in South Africa - ResearchGate, accessed May 16,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https://www.researchgate.net/publication/373548555_Resilience_is_not_enough_The_mental_health_impact_of_the_ongoing_energy_crisis_in_South_Africa</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year on: Can South Africa's GNU unlock growth? - Atradius, accessed May 16, 2026, </w:t>
      </w:r>
      <w:hyperlink r:id="rId31">
        <w:r w:rsidDel="00000000" w:rsidR="00000000" w:rsidRPr="00000000">
          <w:rPr>
            <w:rFonts w:ascii="Google Sans" w:cs="Google Sans" w:eastAsia="Google Sans" w:hAnsi="Google Sans"/>
            <w:color w:val="0000ee"/>
            <w:sz w:val="24"/>
            <w:szCs w:val="24"/>
            <w:u w:val="single"/>
            <w:rtl w:val="0"/>
          </w:rPr>
          <w:t xml:space="preserve">https://group.atradius.com/knowledge-and-research/reports/economic-research-south-africa-december-2025</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budget review - government debt and contingent liabilities - National Treasury, accessed May 16, 2026, </w:t>
      </w:r>
      <w:hyperlink r:id="rId32">
        <w:r w:rsidDel="00000000" w:rsidR="00000000" w:rsidRPr="00000000">
          <w:rPr>
            <w:rFonts w:ascii="Google Sans" w:cs="Google Sans" w:eastAsia="Google Sans" w:hAnsi="Google Sans"/>
            <w:color w:val="0000ee"/>
            <w:sz w:val="24"/>
            <w:szCs w:val="24"/>
            <w:u w:val="single"/>
            <w:rtl w:val="0"/>
          </w:rPr>
          <w:t xml:space="preserve">https://www.treasury.gov.za/documents/National%20Budget/2026/review/Chapter%207.pdf</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2025 Article IV Consultation-Press Release; Staff Report; and Statement by the Executive Director for South Africa in: IMF Staff Country Reports Volume 2026 Issue 034 (2026), accessed May 16, 2026, </w:t>
      </w:r>
      <w:hyperlink r:id="rId33">
        <w:r w:rsidDel="00000000" w:rsidR="00000000" w:rsidRPr="00000000">
          <w:rPr>
            <w:rFonts w:ascii="Google Sans" w:cs="Google Sans" w:eastAsia="Google Sans" w:hAnsi="Google Sans"/>
            <w:color w:val="0000ee"/>
            <w:sz w:val="24"/>
            <w:szCs w:val="24"/>
            <w:u w:val="single"/>
            <w:rtl w:val="0"/>
          </w:rPr>
          <w:t xml:space="preserve">https://www.elibrary.imf.org/view/journals/002/2026/034/article-A001-en.xml</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Review 2025 - Parliament of South Africa, accessed May 16, 2026, </w:t>
      </w:r>
      <w:hyperlink r:id="rId34">
        <w:r w:rsidDel="00000000" w:rsidR="00000000" w:rsidRPr="00000000">
          <w:rPr>
            <w:rFonts w:ascii="Google Sans" w:cs="Google Sans" w:eastAsia="Google Sans" w:hAnsi="Google Sans"/>
            <w:color w:val="0000ee"/>
            <w:sz w:val="24"/>
            <w:szCs w:val="24"/>
            <w:u w:val="single"/>
            <w:rtl w:val="0"/>
          </w:rPr>
          <w:t xml:space="preserve">https://www.parliament.gov.za/storage/app/media/Docs/budgt/01dx3n75h5hogcy6zuarhlcrksdzkwc7r5.pdf</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Budget Review 2026 - National Treasury, accessed May 16, 2026, </w:t>
      </w:r>
      <w:hyperlink r:id="rId35">
        <w:r w:rsidDel="00000000" w:rsidR="00000000" w:rsidRPr="00000000">
          <w:rPr>
            <w:rFonts w:ascii="Google Sans" w:cs="Google Sans" w:eastAsia="Google Sans" w:hAnsi="Google Sans"/>
            <w:color w:val="0000ee"/>
            <w:sz w:val="24"/>
            <w:szCs w:val="24"/>
            <w:u w:val="single"/>
            <w:rtl w:val="0"/>
          </w:rPr>
          <w:t xml:space="preserve">https://www.treasury.gov.za/documents/National%20Budget/2026/review/FullBR.pdf</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Inequality in South Africa: Causes and Policy Options 1 - IMF eLibrary, accessed May 16, 2026, </w:t>
      </w:r>
      <w:hyperlink r:id="rId36">
        <w:r w:rsidDel="00000000" w:rsidR="00000000" w:rsidRPr="00000000">
          <w:rPr>
            <w:rFonts w:ascii="Google Sans" w:cs="Google Sans" w:eastAsia="Google Sans" w:hAnsi="Google Sans"/>
            <w:color w:val="0000ee"/>
            <w:sz w:val="24"/>
            <w:szCs w:val="24"/>
            <w:u w:val="single"/>
            <w:rtl w:val="0"/>
          </w:rPr>
          <w:t xml:space="preserve">https://www.elibrary.imf.org/view/journals/002/2026/035/article-A002-en.xml</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Gini Coefficient by Country 2026 - World Population Review, accessed May 16, 2026, </w:t>
      </w:r>
      <w:hyperlink r:id="rId37">
        <w:r w:rsidDel="00000000" w:rsidR="00000000" w:rsidRPr="00000000">
          <w:rPr>
            <w:rFonts w:ascii="Google Sans" w:cs="Google Sans" w:eastAsia="Google Sans" w:hAnsi="Google Sans"/>
            <w:color w:val="0000ee"/>
            <w:sz w:val="24"/>
            <w:szCs w:val="24"/>
            <w:u w:val="single"/>
            <w:rtl w:val="0"/>
          </w:rPr>
          <w:t xml:space="preserve">https://worldpopulationreview.com/country-rankings/gini-coefficient-by-country</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MPO - The World Bank, accessed May 16, 2026, </w:t>
      </w:r>
      <w:hyperlink r:id="rId38">
        <w:r w:rsidDel="00000000" w:rsidR="00000000" w:rsidRPr="00000000">
          <w:rPr>
            <w:rFonts w:ascii="Google Sans" w:cs="Google Sans" w:eastAsia="Google Sans" w:hAnsi="Google Sans"/>
            <w:color w:val="0000ee"/>
            <w:sz w:val="24"/>
            <w:szCs w:val="24"/>
            <w:u w:val="single"/>
            <w:rtl w:val="0"/>
          </w:rPr>
          <w:t xml:space="preserve">https://thedocs.worldbank.org/en/doc/bae48ff2fefc5a869546775b3f010735-0500062021/related/mpo-zaf.pdf</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load-shedding on small businesses in the Township Economy - Nedbank, accessed May 16, 2026, </w:t>
      </w:r>
      <w:hyperlink r:id="rId39">
        <w:r w:rsidDel="00000000" w:rsidR="00000000" w:rsidRPr="00000000">
          <w:rPr>
            <w:rFonts w:ascii="Google Sans" w:cs="Google Sans" w:eastAsia="Google Sans" w:hAnsi="Google Sans"/>
            <w:color w:val="0000ee"/>
            <w:sz w:val="24"/>
            <w:szCs w:val="24"/>
            <w:u w:val="single"/>
            <w:rtl w:val="0"/>
          </w:rPr>
          <w:t xml:space="preserve">https://personal.nedbank.co.za/content/dam/nedbank/pdfs/Nedbank-Impact-of-Loadshedding-on-SMMEs.pdf</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Implications of Loadshedding on Small and Medium Enterprises' Contributions to Local Economic Development in the Collins Chabane Local Municipality, South Africa, accessed May 16, 2026, </w:t>
      </w:r>
      <w:hyperlink r:id="rId40">
        <w:r w:rsidDel="00000000" w:rsidR="00000000" w:rsidRPr="00000000">
          <w:rPr>
            <w:rFonts w:ascii="Google Sans" w:cs="Google Sans" w:eastAsia="Google Sans" w:hAnsi="Google Sans"/>
            <w:color w:val="0000ee"/>
            <w:sz w:val="24"/>
            <w:szCs w:val="24"/>
            <w:u w:val="single"/>
            <w:rtl w:val="0"/>
          </w:rPr>
          <w:t xml:space="preserve">https://journals.co.za/doi/10.53973/jopa.2024.59.3.a8</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SA's Load Shedding: Impact on Key Economic Sectors - Investec, accessed May 16, 2026, </w:t>
      </w:r>
      <w:hyperlink r:id="rId41">
        <w:r w:rsidDel="00000000" w:rsidR="00000000" w:rsidRPr="00000000">
          <w:rPr>
            <w:rFonts w:ascii="Google Sans" w:cs="Google Sans" w:eastAsia="Google Sans" w:hAnsi="Google Sans"/>
            <w:color w:val="0000ee"/>
            <w:sz w:val="24"/>
            <w:szCs w:val="24"/>
            <w:u w:val="single"/>
            <w:rtl w:val="0"/>
          </w:rPr>
          <w:t xml:space="preserve">https://www.investec.com/en_za/focus/economy/sa-s-load-shedding-how-the-sectors-are-being-affected.html</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perceived psychosocial and economic impact of Load- shedding in selected Small and Micro Medium Enterprises - International Business Conference, accessed May 16, 2026, </w:t>
      </w:r>
      <w:hyperlink r:id="rId42">
        <w:r w:rsidDel="00000000" w:rsidR="00000000" w:rsidRPr="00000000">
          <w:rPr>
            <w:rFonts w:ascii="Google Sans" w:cs="Google Sans" w:eastAsia="Google Sans" w:hAnsi="Google Sans"/>
            <w:color w:val="0000ee"/>
            <w:sz w:val="24"/>
            <w:szCs w:val="24"/>
            <w:u w:val="single"/>
            <w:rtl w:val="0"/>
          </w:rPr>
          <w:t xml:space="preserve">https://internationalbusinessconference.com/wp-content/uploads/2024/10/CP102-Naidoo_Chetty-impact-of-loadshedding-final-corrected.pdf</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Independent Assessment for the National Anti-Corruption Advisory Council of the 60 Presidential Commitments to implement the State Capture Commission Recommendation - The Presidency, accessed May 16, 2026, </w:t>
      </w:r>
      <w:hyperlink r:id="rId43">
        <w:r w:rsidDel="00000000" w:rsidR="00000000" w:rsidRPr="00000000">
          <w:rPr>
            <w:rFonts w:ascii="Google Sans" w:cs="Google Sans" w:eastAsia="Google Sans" w:hAnsi="Google Sans"/>
            <w:color w:val="0000ee"/>
            <w:sz w:val="24"/>
            <w:szCs w:val="24"/>
            <w:u w:val="single"/>
            <w:rtl w:val="0"/>
          </w:rPr>
          <w:t xml:space="preserve">https://www.presidency.gov.za/sites/default/files/2025-09/Appendix%20S%20-%20PARI%20SCC%20Assessment.pdf</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Capture Commission Recommendations Update 2025, accessed May 16, 2026, </w:t>
      </w:r>
      <w:hyperlink r:id="rId44">
        <w:r w:rsidDel="00000000" w:rsidR="00000000" w:rsidRPr="00000000">
          <w:rPr>
            <w:rFonts w:ascii="Google Sans" w:cs="Google Sans" w:eastAsia="Google Sans" w:hAnsi="Google Sans"/>
            <w:color w:val="0000ee"/>
            <w:sz w:val="24"/>
            <w:szCs w:val="24"/>
            <w:u w:val="single"/>
            <w:rtl w:val="0"/>
          </w:rPr>
          <w:t xml:space="preserve">https://pari.org.za/wp-content/uploads/2025/10/Zondo-Update-2025-zondo-state-reform-v3.pdf</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NPA implementation of Zondo Commission recommendations; Update on TRC matters, accessed May 16, 2026, </w:t>
      </w:r>
      <w:hyperlink r:id="rId45">
        <w:r w:rsidDel="00000000" w:rsidR="00000000" w:rsidRPr="00000000">
          <w:rPr>
            <w:rFonts w:ascii="Google Sans" w:cs="Google Sans" w:eastAsia="Google Sans" w:hAnsi="Google Sans"/>
            <w:color w:val="0000ee"/>
            <w:sz w:val="24"/>
            <w:szCs w:val="24"/>
            <w:u w:val="single"/>
            <w:rtl w:val="0"/>
          </w:rPr>
          <w:t xml:space="preserve">https://pmg.org.za/committee-meeting/38029/</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HANDOVER NDPP REPORT - NPA, accessed May 16, 2026, </w:t>
      </w:r>
      <w:hyperlink r:id="rId46">
        <w:r w:rsidDel="00000000" w:rsidR="00000000" w:rsidRPr="00000000">
          <w:rPr>
            <w:rFonts w:ascii="Google Sans" w:cs="Google Sans" w:eastAsia="Google Sans" w:hAnsi="Google Sans"/>
            <w:color w:val="0000ee"/>
            <w:sz w:val="24"/>
            <w:szCs w:val="24"/>
            <w:u w:val="single"/>
            <w:rtl w:val="0"/>
          </w:rPr>
          <w:t xml:space="preserve">https://www.npa.gov.za/sites/default/files/uploads/NDPP%20Handover%20Report-%20January%202026.pdf</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progress report on implementation of actions in the ... - The Presidency, accessed May 16, 2026, </w:t>
      </w:r>
      <w:hyperlink r:id="rId47">
        <w:r w:rsidDel="00000000" w:rsidR="00000000" w:rsidRPr="00000000">
          <w:rPr>
            <w:rFonts w:ascii="Google Sans" w:cs="Google Sans" w:eastAsia="Google Sans" w:hAnsi="Google Sans"/>
            <w:color w:val="0000ee"/>
            <w:sz w:val="24"/>
            <w:szCs w:val="24"/>
            <w:u w:val="single"/>
            <w:rtl w:val="0"/>
          </w:rPr>
          <w:t xml:space="preserve">https://www.thepresidency.gov.za/sites/default/files/2025-07/PROGRESS%20REPORT%20ON%20IMPLEMENTATION%20OF%20ACTIONS%20IN%20THE%20PRESIDENT%E2%80%99S%20RESPONSE%20TO%20THE%20RECOMMENDATIONS%20OF%20THE%20STATE%20CAPTURE%20COMMISSION.pdf</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Zuma’s arms deal corruption case to proceed, despite pending appeals, accessed May 16, 2026, </w:t>
      </w:r>
      <w:hyperlink r:id="rId48">
        <w:r w:rsidDel="00000000" w:rsidR="00000000" w:rsidRPr="00000000">
          <w:rPr>
            <w:rFonts w:ascii="Google Sans" w:cs="Google Sans" w:eastAsia="Google Sans" w:hAnsi="Google Sans"/>
            <w:color w:val="0000ee"/>
            <w:sz w:val="24"/>
            <w:szCs w:val="24"/>
            <w:u w:val="single"/>
            <w:rtl w:val="0"/>
          </w:rPr>
          <w:t xml:space="preserve">https://www.sabcnews.com/sabcnews/1128376-2/</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Court to rule on State's bid to stop Zuma's 'Stalingrad' tactics - YouTube, accessed May 16, 2026, </w:t>
      </w:r>
      <w:hyperlink r:id="rId49">
        <w:r w:rsidDel="00000000" w:rsidR="00000000" w:rsidRPr="00000000">
          <w:rPr>
            <w:rFonts w:ascii="Google Sans" w:cs="Google Sans" w:eastAsia="Google Sans" w:hAnsi="Google Sans"/>
            <w:color w:val="0000ee"/>
            <w:sz w:val="24"/>
            <w:szCs w:val="24"/>
            <w:u w:val="single"/>
            <w:rtl w:val="0"/>
          </w:rPr>
          <w:t xml:space="preserve">https://www.youtube.com/watch?v=ex8CvyHK3FM</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Judgment in the 'Stop Stalingrad application' in Jacob Zuma's corruption trial, accessed May 16,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https://www.youtube.com/watch?v=gpkjp6-s96E</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1999 Arms Deal | Judgment due in Stop Stalingrad bid in Zuma case - YouTube, accessed May 16, 2026, </w:t>
      </w:r>
      <w:hyperlink r:id="rId51">
        <w:r w:rsidDel="00000000" w:rsidR="00000000" w:rsidRPr="00000000">
          <w:rPr>
            <w:rFonts w:ascii="Google Sans" w:cs="Google Sans" w:eastAsia="Google Sans" w:hAnsi="Google Sans"/>
            <w:color w:val="0000ee"/>
            <w:sz w:val="24"/>
            <w:szCs w:val="24"/>
            <w:u w:val="single"/>
            <w:rtl w:val="0"/>
          </w:rPr>
          <w:t xml:space="preserve">https://www.youtube.com/watch?v=OmG25tkeQCM</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Freedom in the World 2020 Country Report, accessed May 16, 2026, </w:t>
      </w:r>
      <w:hyperlink r:id="rId52">
        <w:r w:rsidDel="00000000" w:rsidR="00000000" w:rsidRPr="00000000">
          <w:rPr>
            <w:rFonts w:ascii="Google Sans" w:cs="Google Sans" w:eastAsia="Google Sans" w:hAnsi="Google Sans"/>
            <w:color w:val="0000ee"/>
            <w:sz w:val="24"/>
            <w:szCs w:val="24"/>
            <w:u w:val="single"/>
            <w:rtl w:val="0"/>
          </w:rPr>
          <w:t xml:space="preserve">https://freedomhouse.org/country/south-africa/freedom-world/2020</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Gupta brothers (Ajay, Atul and Rajesh) | Profile - Africa Confidential, accessed May 16, 2026, </w:t>
      </w:r>
      <w:hyperlink r:id="rId53">
        <w:r w:rsidDel="00000000" w:rsidR="00000000" w:rsidRPr="00000000">
          <w:rPr>
            <w:rFonts w:ascii="Google Sans" w:cs="Google Sans" w:eastAsia="Google Sans" w:hAnsi="Google Sans"/>
            <w:color w:val="0000ee"/>
            <w:sz w:val="24"/>
            <w:szCs w:val="24"/>
            <w:u w:val="single"/>
            <w:rtl w:val="0"/>
          </w:rPr>
          <w:t xml:space="preserve">https://www.africa-confidential.com/profile/id/3765/gupta-brothers</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OUTA welcomes Gupta arrests – now for successful extradition, accessed May 16, 2026, </w:t>
      </w:r>
      <w:hyperlink r:id="rId54">
        <w:r w:rsidDel="00000000" w:rsidR="00000000" w:rsidRPr="00000000">
          <w:rPr>
            <w:rFonts w:ascii="Google Sans" w:cs="Google Sans" w:eastAsia="Google Sans" w:hAnsi="Google Sans"/>
            <w:color w:val="0000ee"/>
            <w:sz w:val="24"/>
            <w:szCs w:val="24"/>
            <w:u w:val="single"/>
            <w:rtl w:val="0"/>
          </w:rPr>
          <w:t xml:space="preserve">https://www.outa.co.za/blog/newsroom-1/outa-welcomes-gupta-arrests-now-for-successful-extradition-1158</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'Respiratory failure' and illness in India — how wanted Gupta brothers have skirted SA enforcement - Daily Maverick, accessed May 16, 2026, </w:t>
      </w:r>
      <w:hyperlink r:id="rId55">
        <w:r w:rsidDel="00000000" w:rsidR="00000000" w:rsidRPr="00000000">
          <w:rPr>
            <w:rFonts w:ascii="Google Sans" w:cs="Google Sans" w:eastAsia="Google Sans" w:hAnsi="Google Sans"/>
            <w:color w:val="0000ee"/>
            <w:sz w:val="24"/>
            <w:szCs w:val="24"/>
            <w:u w:val="single"/>
            <w:rtl w:val="0"/>
          </w:rPr>
          <w:t xml:space="preserve">https://www.dailymaverick.co.za/article/2025-06-24-respiratory-failure-and-illness-in-india-how-wanted-gupta-brothers-have-skirted-sa-enforcement/</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Kickbacks, Crackdown, and Backlash (Chapter 10) - The Limits of Judicialization, accessed May 16, 2026, </w:t>
      </w:r>
      <w:hyperlink r:id="rId56">
        <w:r w:rsidDel="00000000" w:rsidR="00000000" w:rsidRPr="00000000">
          <w:rPr>
            <w:rFonts w:ascii="Google Sans" w:cs="Google Sans" w:eastAsia="Google Sans" w:hAnsi="Google Sans"/>
            <w:color w:val="0000ee"/>
            <w:sz w:val="24"/>
            <w:szCs w:val="24"/>
            <w:u w:val="single"/>
            <w:rtl w:val="0"/>
          </w:rPr>
          <w:t xml:space="preserve">https://www.cambridge.org/core/books/limits-of-judicialization/kickbacks-crackdown-and-backlash/E7DF09C953EB70872EBEE075A83B3F7F</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Anti-Corruption agencies in South Africa and Brazil and challenges - Sabinet African Journals, accessed May 16, 2026, </w:t>
      </w:r>
      <w:hyperlink r:id="rId57">
        <w:r w:rsidDel="00000000" w:rsidR="00000000" w:rsidRPr="00000000">
          <w:rPr>
            <w:rFonts w:ascii="Google Sans" w:cs="Google Sans" w:eastAsia="Google Sans" w:hAnsi="Google Sans"/>
            <w:color w:val="0000ee"/>
            <w:sz w:val="24"/>
            <w:szCs w:val="24"/>
            <w:u w:val="single"/>
            <w:rtl w:val="0"/>
          </w:rPr>
          <w:t xml:space="preserve">https://journals.co.za/doi/pdf/10.10520/EJC-ab4f8b4ab</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 Car Wash: Uncovering Corruption Pathways in the Brazilian Construction Industry Through Bid Law Blind Spots | Request PDF - ResearchGate, accessed May 16, 2026,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https://www.researchgate.net/publication/378275652_Operation_Car_Wash_Uncovering_Corruption_Pathways_in_the_Brazilian_Construction_Industry_Through_Bid_Law_Blind_Spots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Corruption and anti, accessed May 16, 2026, </w:t>
      </w:r>
      <w:hyperlink r:id="rId59">
        <w:r w:rsidDel="00000000" w:rsidR="00000000" w:rsidRPr="00000000">
          <w:rPr>
            <w:rFonts w:ascii="Google Sans" w:cs="Google Sans" w:eastAsia="Google Sans" w:hAnsi="Google Sans"/>
            <w:color w:val="0000ee"/>
            <w:sz w:val="24"/>
            <w:szCs w:val="24"/>
            <w:u w:val="single"/>
            <w:rtl w:val="0"/>
          </w:rPr>
          <w:t xml:space="preserve">https://knowledgehub.transparencycdn.org/helpdesk/For-Publishing_Brazil-Corruption-and-Anti-corruption.pdf</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Formation of a Government of National Unity in South Africa: Issues, Trends, and Prospects - Sabinet African Journals, accessed May 16, 2026, </w:t>
      </w:r>
      <w:hyperlink r:id="rId60">
        <w:r w:rsidDel="00000000" w:rsidR="00000000" w:rsidRPr="00000000">
          <w:rPr>
            <w:rFonts w:ascii="Google Sans" w:cs="Google Sans" w:eastAsia="Google Sans" w:hAnsi="Google Sans"/>
            <w:color w:val="0000ee"/>
            <w:sz w:val="24"/>
            <w:szCs w:val="24"/>
            <w:u w:val="single"/>
            <w:rtl w:val="0"/>
          </w:rPr>
          <w:t xml:space="preserve">https://journals.co.za/doi/10.31920/2516-3132/2025/v9n1a7</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of intent of the 2024 Government of National Unity - ANC, accessed May 16, 2026, </w:t>
      </w:r>
      <w:hyperlink r:id="rId61">
        <w:r w:rsidDel="00000000" w:rsidR="00000000" w:rsidRPr="00000000">
          <w:rPr>
            <w:rFonts w:ascii="Google Sans" w:cs="Google Sans" w:eastAsia="Google Sans" w:hAnsi="Google Sans"/>
            <w:color w:val="0000ee"/>
            <w:sz w:val="24"/>
            <w:szCs w:val="24"/>
            <w:u w:val="single"/>
            <w:rtl w:val="0"/>
          </w:rPr>
          <w:t xml:space="preserve">https://www.anc1912.org.za/statement-of-intent-of-the-2024-government-of-national-unity-2/</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 Country Report 2026 - BTI Transformation Index, accessed May 16, 2026, </w:t>
      </w:r>
      <w:hyperlink r:id="rId62">
        <w:r w:rsidDel="00000000" w:rsidR="00000000" w:rsidRPr="00000000">
          <w:rPr>
            <w:rFonts w:ascii="Google Sans" w:cs="Google Sans" w:eastAsia="Google Sans" w:hAnsi="Google Sans"/>
            <w:color w:val="0000ee"/>
            <w:sz w:val="24"/>
            <w:szCs w:val="24"/>
            <w:u w:val="single"/>
            <w:rtl w:val="0"/>
          </w:rPr>
          <w:t xml:space="preserve">https://bti-project.org/en/reports/country-report/ZAF</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Leader's Digest: One Year On, the DA Fights for Integrity in Government, accessed May 16, 2026, </w:t>
      </w:r>
      <w:hyperlink r:id="rId63">
        <w:r w:rsidDel="00000000" w:rsidR="00000000" w:rsidRPr="00000000">
          <w:rPr>
            <w:rFonts w:ascii="Google Sans" w:cs="Google Sans" w:eastAsia="Google Sans" w:hAnsi="Google Sans"/>
            <w:color w:val="0000ee"/>
            <w:sz w:val="24"/>
            <w:szCs w:val="24"/>
            <w:u w:val="single"/>
            <w:rtl w:val="0"/>
          </w:rPr>
          <w:t xml:space="preserve">https://www.da.org.za/2025/07/the-leaders-digest-one-year-on-the-da-fights-for-integrity-in-government</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 withdraws from National Dialogue and resolves to vote against departmental budgets for corrupt ANC Ministers - Democratic Alliance, accessed May 16, 2026, </w:t>
      </w:r>
      <w:hyperlink r:id="rId64">
        <w:r w:rsidDel="00000000" w:rsidR="00000000" w:rsidRPr="00000000">
          <w:rPr>
            <w:rFonts w:ascii="Google Sans" w:cs="Google Sans" w:eastAsia="Google Sans" w:hAnsi="Google Sans"/>
            <w:color w:val="0000ee"/>
            <w:sz w:val="24"/>
            <w:szCs w:val="24"/>
            <w:u w:val="single"/>
            <w:rtl w:val="0"/>
          </w:rPr>
          <w:t xml:space="preserve">https://www.da.org.za/2025/06/da-withdraws-from-national-dialogue-and-resolves-to-vote-against-departmental-budgets-for-corrupt-anc-ministers</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Withdrawal from National Dialogue Prep Team | PDF - Scribd, accessed May 16, 2026, </w:t>
      </w:r>
      <w:hyperlink r:id="rId65">
        <w:r w:rsidDel="00000000" w:rsidR="00000000" w:rsidRPr="00000000">
          <w:rPr>
            <w:rFonts w:ascii="Google Sans" w:cs="Google Sans" w:eastAsia="Google Sans" w:hAnsi="Google Sans"/>
            <w:color w:val="0000ee"/>
            <w:sz w:val="24"/>
            <w:szCs w:val="24"/>
            <w:u w:val="single"/>
            <w:rtl w:val="0"/>
          </w:rPr>
          <w:t xml:space="preserve">https://www.scribd.com/document/898979084/Statement-From-the-Foundations-on-the-National-Dialogue-8-Aug-2025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journals.co.za/doi/10.53973/jopa.2024.59.3.a8" TargetMode="External"/><Relationship Id="rId42" Type="http://schemas.openxmlformats.org/officeDocument/2006/relationships/hyperlink" Target="https://internationalbusinessconference.com/wp-content/uploads/2024/10/CP102-Naidoo_Chetty-impact-of-loadshedding-final-corrected.pdf" TargetMode="External"/><Relationship Id="rId41" Type="http://schemas.openxmlformats.org/officeDocument/2006/relationships/hyperlink" Target="https://www.investec.com/en_za/focus/economy/sa-s-load-shedding-how-the-sectors-are-being-affected.html" TargetMode="External"/><Relationship Id="rId44" Type="http://schemas.openxmlformats.org/officeDocument/2006/relationships/hyperlink" Target="https://pari.org.za/wp-content/uploads/2025/10/Zondo-Update-2025-zondo-state-reform-v3.pdf" TargetMode="External"/><Relationship Id="rId43" Type="http://schemas.openxmlformats.org/officeDocument/2006/relationships/hyperlink" Target="https://www.presidency.gov.za/sites/default/files/2025-09/Appendix%20S%20-%20PARI%20SCC%20Assessment.pdf" TargetMode="External"/><Relationship Id="rId46" Type="http://schemas.openxmlformats.org/officeDocument/2006/relationships/hyperlink" Target="https://www.npa.gov.za/sites/default/files/uploads/NDPP%20Handover%20Report-%20January%202026.pdf" TargetMode="External"/><Relationship Id="rId45" Type="http://schemas.openxmlformats.org/officeDocument/2006/relationships/hyperlink" Target="https://pmg.org.za/committee-meeting/380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si.org.za/wp-content/uploads/2022/11/Ivor-Chipkin_Defining-State-Capture-in-South-Africa.pdf" TargetMode="External"/><Relationship Id="rId48" Type="http://schemas.openxmlformats.org/officeDocument/2006/relationships/hyperlink" Target="https://www.sabcnews.com/sabcnews/1128376-2/" TargetMode="External"/><Relationship Id="rId47" Type="http://schemas.openxmlformats.org/officeDocument/2006/relationships/hyperlink" Target="https://www.thepresidency.gov.za/sites/default/files/2025-07/PROGRESS%20REPORT%20ON%20IMPLEMENTATION%20OF%20ACTIONS%20IN%20THE%20PRESIDENT%E2%80%99S%20RESPONSE%20TO%20THE%20RECOMMENDATIONS%20OF%20THE%20STATE%20CAPTURE%20COMMISSION.pdf" TargetMode="External"/><Relationship Id="rId49" Type="http://schemas.openxmlformats.org/officeDocument/2006/relationships/hyperlink" Target="https://www.youtube.com/watch?v=ex8CvyHK3FM" TargetMode="External"/><Relationship Id="rId5" Type="http://schemas.openxmlformats.org/officeDocument/2006/relationships/styles" Target="styles.xml"/><Relationship Id="rId6" Type="http://schemas.openxmlformats.org/officeDocument/2006/relationships/hyperlink" Target="https://journals.co.za/doi/pdf/10.10520/EJC-1aa47860fb" TargetMode="External"/><Relationship Id="rId7" Type="http://schemas.openxmlformats.org/officeDocument/2006/relationships/hyperlink" Target="https://en.wikipedia.org/wiki/State_capture" TargetMode="External"/><Relationship Id="rId8" Type="http://schemas.openxmlformats.org/officeDocument/2006/relationships/hyperlink" Target="https://pari.org.za/wp-content/uploads/2017/05/Betrayal-of-the-Promise-25052017.pdf" TargetMode="External"/><Relationship Id="rId31" Type="http://schemas.openxmlformats.org/officeDocument/2006/relationships/hyperlink" Target="https://group.atradius.com/knowledge-and-research/reports/economic-research-south-africa-december-2025" TargetMode="External"/><Relationship Id="rId30" Type="http://schemas.openxmlformats.org/officeDocument/2006/relationships/hyperlink" Target="https://www.researchgate.net/publication/373548555_Resilience_is_not_enough_The_mental_health_impact_of_the_ongoing_energy_crisis_in_South_Africa" TargetMode="External"/><Relationship Id="rId33" Type="http://schemas.openxmlformats.org/officeDocument/2006/relationships/hyperlink" Target="https://www.elibrary.imf.org/view/journals/002/2026/034/article-A001-en.xml" TargetMode="External"/><Relationship Id="rId32" Type="http://schemas.openxmlformats.org/officeDocument/2006/relationships/hyperlink" Target="https://www.treasury.gov.za/documents/National%20Budget/2026/review/Chapter%207.pdf" TargetMode="External"/><Relationship Id="rId35" Type="http://schemas.openxmlformats.org/officeDocument/2006/relationships/hyperlink" Target="https://www.treasury.gov.za/documents/National%20Budget/2026/review/FullBR.pdf" TargetMode="External"/><Relationship Id="rId34" Type="http://schemas.openxmlformats.org/officeDocument/2006/relationships/hyperlink" Target="https://www.parliament.gov.za/storage/app/media/Docs/budgt/01dx3n75h5hogcy6zuarhlcrksdzkwc7r5.pdf" TargetMode="External"/><Relationship Id="rId37" Type="http://schemas.openxmlformats.org/officeDocument/2006/relationships/hyperlink" Target="https://worldpopulationreview.com/country-rankings/gini-coefficient-by-country" TargetMode="External"/><Relationship Id="rId36" Type="http://schemas.openxmlformats.org/officeDocument/2006/relationships/hyperlink" Target="https://www.elibrary.imf.org/view/journals/002/2026/035/article-A002-en.xml" TargetMode="External"/><Relationship Id="rId39" Type="http://schemas.openxmlformats.org/officeDocument/2006/relationships/hyperlink" Target="https://personal.nedbank.co.za/content/dam/nedbank/pdfs/Nedbank-Impact-of-Loadshedding-on-SMMEs.pdf" TargetMode="External"/><Relationship Id="rId38" Type="http://schemas.openxmlformats.org/officeDocument/2006/relationships/hyperlink" Target="https://thedocs.worldbank.org/en/doc/bae48ff2fefc5a869546775b3f010735-0500062021/related/mpo-zaf.pdf" TargetMode="External"/><Relationship Id="rId62" Type="http://schemas.openxmlformats.org/officeDocument/2006/relationships/hyperlink" Target="https://bti-project.org/en/reports/country-report/ZAF" TargetMode="External"/><Relationship Id="rId61" Type="http://schemas.openxmlformats.org/officeDocument/2006/relationships/hyperlink" Target="https://www.anc1912.org.za/statement-of-intent-of-the-2024-government-of-national-unity-2/" TargetMode="External"/><Relationship Id="rId20" Type="http://schemas.openxmlformats.org/officeDocument/2006/relationships/hyperlink" Target="https://apps.dtic.mil/sti/tr/pdf/ADA609375.pdf" TargetMode="External"/><Relationship Id="rId64" Type="http://schemas.openxmlformats.org/officeDocument/2006/relationships/hyperlink" Target="https://www.da.org.za/2025/06/da-withdraws-from-national-dialogue-and-resolves-to-vote-against-departmental-budgets-for-corrupt-anc-ministers" TargetMode="External"/><Relationship Id="rId63" Type="http://schemas.openxmlformats.org/officeDocument/2006/relationships/hyperlink" Target="https://www.da.org.za/2025/07/the-leaders-digest-one-year-on-the-da-fights-for-integrity-in-government" TargetMode="External"/><Relationship Id="rId22" Type="http://schemas.openxmlformats.org/officeDocument/2006/relationships/hyperlink" Target="https://direct.mit.edu/daed/article/147/3/169/27204/Corruption-amp-State-Capture-What-Can-Citizens-Do" TargetMode="External"/><Relationship Id="rId21" Type="http://schemas.openxmlformats.org/officeDocument/2006/relationships/hyperlink" Target="https://www.kellogg.northwestern.edu/~/media/Files/Faculty/Research/Fetner%20and%20King%20-%20Three%20Layer%20Movements.ashx" TargetMode="External"/><Relationship Id="rId65" Type="http://schemas.openxmlformats.org/officeDocument/2006/relationships/hyperlink" Target="https://www.scribd.com/document/898979084/Statement-From-the-Foundations-on-the-National-Dialogue-8-Aug-2025" TargetMode="External"/><Relationship Id="rId24" Type="http://schemas.openxmlformats.org/officeDocument/2006/relationships/hyperlink" Target="https://www.siu.org.za/siu-and-transnet-welcome-high-court-decision-to-set-aside-the-r8-billion-locomotive-contract/" TargetMode="External"/><Relationship Id="rId23" Type="http://schemas.openxmlformats.org/officeDocument/2006/relationships/hyperlink" Target="https://en.wikipedia.org/wiki/Gupta_family" TargetMode="External"/><Relationship Id="rId60" Type="http://schemas.openxmlformats.org/officeDocument/2006/relationships/hyperlink" Target="https://journals.co.za/doi/10.31920/2516-3132/2025/v9n1a7" TargetMode="External"/><Relationship Id="rId26" Type="http://schemas.openxmlformats.org/officeDocument/2006/relationships/hyperlink" Target="https://ocpo.treasury.gov.za/Publications/Final%20Report%20-%20Procurement%20of%20Locomotives.pdf" TargetMode="External"/><Relationship Id="rId25" Type="http://schemas.openxmlformats.org/officeDocument/2006/relationships/hyperlink" Target="https://www.outa.co.za/web/content/12058?unique=24453877b2b946e944deacb134fa8e27fdc5736b&amp;download=true" TargetMode="External"/><Relationship Id="rId28" Type="http://schemas.openxmlformats.org/officeDocument/2006/relationships/hyperlink" Target="https://www.treasury.gov.za/comm_media/press/2025/2025060501%20OECD%20Economic%20Surveys%20of%20South%20Africa%202025.pdf" TargetMode="External"/><Relationship Id="rId27" Type="http://schemas.openxmlformats.org/officeDocument/2006/relationships/hyperlink" Target="https://accountability-tracker.org/case-studies/transnet/" TargetMode="External"/><Relationship Id="rId29" Type="http://schemas.openxmlformats.org/officeDocument/2006/relationships/hyperlink" Target="https://www.oecd.org/en/publications/oecd-economic-surveys-south-africa-2025_7e6a132a-en/full-report/reforming-south-africa-s-electricity-sector_05fdccb6.html" TargetMode="External"/><Relationship Id="rId51" Type="http://schemas.openxmlformats.org/officeDocument/2006/relationships/hyperlink" Target="https://www.youtube.com/watch?v=OmG25tkeQCM" TargetMode="External"/><Relationship Id="rId50" Type="http://schemas.openxmlformats.org/officeDocument/2006/relationships/hyperlink" Target="https://www.youtube.com/watch?v=gpkjp6-s96E" TargetMode="External"/><Relationship Id="rId53" Type="http://schemas.openxmlformats.org/officeDocument/2006/relationships/hyperlink" Target="https://www.africa-confidential.com/profile/id/3765/gupta-brothers" TargetMode="External"/><Relationship Id="rId52" Type="http://schemas.openxmlformats.org/officeDocument/2006/relationships/hyperlink" Target="https://freedomhouse.org/country/south-africa/freedom-world/2020" TargetMode="External"/><Relationship Id="rId11" Type="http://schemas.openxmlformats.org/officeDocument/2006/relationships/hyperlink" Target="https://www.researchgate.net/publication/365183575_BETRAYAL_OF_THE_PROMISE_HOW_SOUTH_AFRICA_IS_BEING_STOLEN_Friedenstein_independent_journalist_-pseudonym" TargetMode="External"/><Relationship Id="rId55" Type="http://schemas.openxmlformats.org/officeDocument/2006/relationships/hyperlink" Target="https://www.dailymaverick.co.za/article/2025-06-24-respiratory-failure-and-illness-in-india-how-wanted-gupta-brothers-have-skirted-sa-enforcement/" TargetMode="External"/><Relationship Id="rId10" Type="http://schemas.openxmlformats.org/officeDocument/2006/relationships/hyperlink" Target="https://www.academia.edu/34453124/BETRAYAL_OF_THE_PROMISE_HOW_SOUTH_AFRICA_IS_BEING_STOLEN_State_Capacity_Research_Project_Convenor_Mark_Swilling" TargetMode="External"/><Relationship Id="rId54" Type="http://schemas.openxmlformats.org/officeDocument/2006/relationships/hyperlink" Target="https://www.outa.co.za/blog/newsroom-1/outa-welcomes-gupta-arrests-now-for-successful-extradition-1158" TargetMode="External"/><Relationship Id="rId13" Type="http://schemas.openxmlformats.org/officeDocument/2006/relationships/hyperlink" Target="https://carnegieendowment.org/research/2021/03/south-africa-when-strong-institutions-and-massive-inequalities-collide" TargetMode="External"/><Relationship Id="rId57" Type="http://schemas.openxmlformats.org/officeDocument/2006/relationships/hyperlink" Target="https://journals.co.za/doi/pdf/10.10520/EJC-ab4f8b4ab" TargetMode="External"/><Relationship Id="rId12" Type="http://schemas.openxmlformats.org/officeDocument/2006/relationships/hyperlink" Target="https://www.politicsweb.co.za/news/how-south-africa-is-being-stolen-pari" TargetMode="External"/><Relationship Id="rId56" Type="http://schemas.openxmlformats.org/officeDocument/2006/relationships/hyperlink" Target="https://www.cambridge.org/core/books/limits-of-judicialization/kickbacks-crackdown-and-backlash/E7DF09C953EB70872EBEE075A83B3F7F" TargetMode="External"/><Relationship Id="rId15" Type="http://schemas.openxmlformats.org/officeDocument/2006/relationships/hyperlink" Target="https://repub.eur.nl/pub/88682/REPUB_88682_OA.pdf" TargetMode="External"/><Relationship Id="rId59" Type="http://schemas.openxmlformats.org/officeDocument/2006/relationships/hyperlink" Target="https://knowledgehub.transparencycdn.org/helpdesk/For-Publishing_Brazil-Corruption-and-Anti-corruption.pdf" TargetMode="External"/><Relationship Id="rId14" Type="http://schemas.openxmlformats.org/officeDocument/2006/relationships/hyperlink" Target="https://ojs.bonviewpress.com/index.php/GLCE/article/download/7251/1875" TargetMode="External"/><Relationship Id="rId58" Type="http://schemas.openxmlformats.org/officeDocument/2006/relationships/hyperlink" Target="https://www.researchgate.net/publication/378275652_Operation_Car_Wash_Uncovering_Corruption_Pathways_in_the_Brazilian_Construction_Industry_Through_Bid_Law_Blind_Spots" TargetMode="External"/><Relationship Id="rId17" Type="http://schemas.openxmlformats.org/officeDocument/2006/relationships/hyperlink" Target="https://www.journals.aseiacademic.org/index.php/ijsei/article/download/531/392" TargetMode="External"/><Relationship Id="rId16" Type="http://schemas.openxmlformats.org/officeDocument/2006/relationships/hyperlink" Target="https://www.brookings.edu/wp-content/uploads/2020/06/ltrc_corruption_vfinal_x2screenreader4.pdf" TargetMode="External"/><Relationship Id="rId19" Type="http://schemas.openxmlformats.org/officeDocument/2006/relationships/hyperlink" Target="https://repository.law.umich.edu/cgi/viewcontent.cgi?article=1011&amp;context=mbelr" TargetMode="External"/><Relationship Id="rId18" Type="http://schemas.openxmlformats.org/officeDocument/2006/relationships/hyperlink" Target="https://www.ideals.illinois.edu/items/50655/bitstreams/147209/dat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