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Arial" w:hAnsi="Arial" w:eastAsia="Arial"/>
          <w:b/>
          <w:color w:val="1F4E79"/>
          <w:sz w:val="44"/>
        </w:rPr>
        <w:t>Volume 4 — SDTA</w:t>
      </w:r>
    </w:p>
    <w:p>
      <w:pPr>
        <w:jc w:val="center"/>
      </w:pPr>
      <w:r>
        <w:rPr>
          <w:rFonts w:ascii="Arial" w:hAnsi="Arial" w:eastAsia="Arial"/>
          <w:b/>
          <w:color w:val="5A5A5A"/>
          <w:sz w:val="32"/>
        </w:rPr>
        <w:t>BOOK 2 — Backend Architecture</w:t>
      </w:r>
    </w:p>
    <w:p>
      <w:pPr>
        <w:jc w:val="center"/>
      </w:pPr>
      <w:r>
        <w:rPr>
          <w:rFonts w:ascii="Arial" w:hAnsi="Arial" w:eastAsia="Arial"/>
          <w:b w:val="0"/>
          <w:color w:val="5A5A5A"/>
          <w:sz w:val="21"/>
        </w:rPr>
        <w:t>Enterprise ERP Solution Design &amp; Technical Architecture</w:t>
      </w:r>
    </w:p>
    <w:p>
      <w:pPr>
        <w:jc w:val="center"/>
      </w:pPr>
      <w:r>
        <w:rPr>
          <w:rFonts w:ascii="Arial" w:hAnsi="Arial" w:eastAsia="Arial"/>
          <w:b w:val="0"/>
          <w:color w:val="5A5A5A"/>
          <w:sz w:val="21"/>
        </w:rPr>
        <w:t>Implementation-ready backend engineering reference after Book 1</w:t>
      </w:r>
    </w:p>
    <w:p>
      <w:pPr>
        <w:jc w:val="center"/>
      </w:pPr>
      <w:r>
        <w:rPr>
          <w:rFonts w:ascii="Arial" w:hAnsi="Arial" w:eastAsia="Arial"/>
          <w:b w:val="0"/>
          <w:color w:val="5A5A5A"/>
          <w:sz w:val="21"/>
        </w:rPr>
        <w:t>Prepared for: Abdullah Maresh | Date: 07 July 2026</w:t>
      </w:r>
    </w:p>
    <w:p>
      <w:r>
        <w:br w:type="page"/>
      </w:r>
    </w:p>
    <w:p>
      <w:pPr>
        <w:pStyle w:val="Heading1"/>
        <w:spacing w:before="180" w:after="80"/>
      </w:pPr>
      <w:r>
        <w:rPr>
          <w:rFonts w:ascii="Arial" w:hAnsi="Arial" w:eastAsia="Arial"/>
          <w:b/>
          <w:color w:val="1F4E79"/>
          <w:sz w:val="32"/>
        </w:rPr>
        <w:t>Document Context and Consistency Statement</w:t>
      </w:r>
    </w:p>
    <w:p>
      <w:pPr>
        <w:spacing w:line="269" w:lineRule="auto" w:after="60"/>
      </w:pPr>
      <w:r>
        <w:rPr>
          <w:rFonts w:ascii="Arial" w:hAnsi="Arial" w:eastAsia="Arial"/>
          <w:b w:val="0"/>
          <w:color w:val="222222"/>
          <w:sz w:val="18"/>
        </w:rPr>
        <w:t>This document implements BOOK 2 — Backend Architecture according to the approved Volume 4 SDTA Master TOC. It builds directly on BOOK 1 — Enterprise Solution Architecture and preserves the decisions established in Volumes 1–3. It does not re-benchmark vendors, redesign the platform, or duplicate functional module specifications. It defines the engineering structure for implementing backend services, domain logic, application use cases, repositories, transactions, events, caching, jobs, queues, exceptions, logging, auditing, dependency injection, concurrency, folder structure, naming conventions and coding guidelines.</w:t>
      </w:r>
    </w:p>
    <w:p>
      <w:pPr>
        <w:bidi w:val="1"/>
        <w:spacing w:line="269" w:lineRule="auto" w:after="60"/>
        <w:jc w:val="right"/>
      </w:pPr>
      <w:r>
        <w:rPr>
          <w:rFonts w:ascii="Arial" w:hAnsi="Arial" w:eastAsia="Arial"/>
          <w:b w:val="0"/>
          <w:color w:val="222222"/>
          <w:sz w:val="18"/>
        </w:rPr>
        <w:t>تم إعداد هذا الملف كوثيقة Word مستقلة ومنسقة لفريق Backend والهندسة، بحيث تكون قابلة للتنفيذ المباشر ومفهومة ومنظمة.</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Reference</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Role in Book 2</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Book 1 — Enterprise Solution Architecture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Defines modular monolith, shared kernel, event architecture and architecture layers.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Volume 2 — Software Blueprint</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Defines domain-oriented, event-aware, audit-first architecture and engineering standards.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Volume 3 — FTS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Defines module-level commands, screens, documents, rules, workflows, APIs and posting behavior.</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Book 2 — Backend Architecture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Defines backend implementation patterns and coding structure.</w:t>
            </w:r>
          </w:p>
        </w:tc>
      </w:tr>
    </w:tbl>
    <w:p/>
    <w:tbl>
      <w:tblPr>
        <w:tblStyle w:val="TableGrid"/>
        <w:tblW w:type="auto" w:w="0"/>
        <w:jc w:val="center"/>
        <w:tblLook w:firstColumn="1" w:firstRow="1" w:lastColumn="0" w:lastRow="0" w:noHBand="0" w:noVBand="1" w:val="04A0"/>
      </w:tblPr>
      <w:tblGrid>
        <w:gridCol w:w="10656"/>
      </w:tblGrid>
      <w:tr>
        <w:tc>
          <w:tcPr>
            <w:tcW w:type="dxa" w:w="10656"/>
            <w:shd w:fill="FFF2CC"/>
          </w:tcPr>
          <w:p>
            <w:r/>
            <w:r>
              <w:rPr>
                <w:rFonts w:ascii="Arial" w:hAnsi="Arial" w:eastAsia="Arial"/>
                <w:b/>
                <w:color w:val="785000"/>
                <w:sz w:val="19"/>
              </w:rPr>
              <w:t>Backend Architecture Rule</w:t>
              <w:br/>
            </w:r>
            <w:r>
              <w:rPr>
                <w:rFonts w:ascii="Arial" w:hAnsi="Arial" w:eastAsia="Arial"/>
                <w:b w:val="0"/>
                <w:color w:val="222222"/>
                <w:sz w:val="18"/>
              </w:rPr>
              <w:t>Backend is responsible for enforcing business correctness. Frontend and external integrations must never bypass backend application/domain rules.</w:t>
            </w:r>
          </w:p>
        </w:tc>
        <w:trPr>
          <w:tblHeader/>
        </w:trPr>
      </w:tr>
    </w:tbl>
    <w:p/>
    <w:p>
      <w:pPr>
        <w:pStyle w:val="Heading1"/>
        <w:spacing w:before="180" w:after="80"/>
      </w:pPr>
      <w:r>
        <w:rPr>
          <w:rFonts w:ascii="Arial" w:hAnsi="Arial" w:eastAsia="Arial"/>
          <w:b/>
          <w:color w:val="1F4E79"/>
          <w:sz w:val="32"/>
        </w:rPr>
        <w:t>2.1 Backend Architecture Overview</w:t>
      </w:r>
    </w:p>
    <w:p>
      <w:pPr>
        <w:pStyle w:val="Heading2"/>
        <w:spacing w:before="180" w:after="80"/>
      </w:pPr>
      <w:r>
        <w:rPr>
          <w:rFonts w:ascii="Arial" w:hAnsi="Arial" w:eastAsia="Arial"/>
          <w:b/>
          <w:color w:val="1F4E79"/>
          <w:sz w:val="26"/>
        </w:rPr>
        <w:t>2.1.1 Backend Responsibility</w:t>
      </w:r>
    </w:p>
    <w:p>
      <w:pPr>
        <w:spacing w:line="269" w:lineRule="auto" w:after="60"/>
      </w:pPr>
      <w:r>
        <w:rPr>
          <w:rFonts w:ascii="Arial" w:hAnsi="Arial" w:eastAsia="Arial"/>
          <w:b w:val="0"/>
          <w:color w:val="222222"/>
          <w:sz w:val="18"/>
        </w:rPr>
        <w:t>The backend layer is responsible for executing enterprise business logic, not only exposing APIs. It receives user and integration requests, applies permission and policy checks, executes use cases, coordinates workflows, performs posting orchestration, persists state, emits events, writes audit trails, runs background jobs and provides secure query models for frontend and reporting consumers.</w:t>
      </w:r>
    </w:p>
    <w:p>
      <w:pPr>
        <w:pStyle w:val="ListBullet"/>
        <w:spacing w:after="24"/>
        <w:ind w:left="0"/>
      </w:pPr>
      <w:r>
        <w:rPr>
          <w:rFonts w:ascii="Arial" w:hAnsi="Arial" w:eastAsia="Arial"/>
          <w:b w:val="0"/>
          <w:color w:val="222222"/>
          <w:sz w:val="18"/>
        </w:rPr>
        <w:t>Receive commands and queries from the API layer.</w:t>
      </w:r>
    </w:p>
    <w:p>
      <w:pPr>
        <w:pStyle w:val="ListBullet"/>
        <w:spacing w:after="24"/>
        <w:ind w:left="0"/>
      </w:pPr>
      <w:r>
        <w:rPr>
          <w:rFonts w:ascii="Arial" w:hAnsi="Arial" w:eastAsia="Arial"/>
          <w:b w:val="0"/>
          <w:color w:val="222222"/>
          <w:sz w:val="18"/>
        </w:rPr>
        <w:t>Execute business use cases and module-specific application logic.</w:t>
      </w:r>
    </w:p>
    <w:p>
      <w:pPr>
        <w:pStyle w:val="ListBullet"/>
        <w:spacing w:after="24"/>
        <w:ind w:left="0"/>
      </w:pPr>
      <w:r>
        <w:rPr>
          <w:rFonts w:ascii="Arial" w:hAnsi="Arial" w:eastAsia="Arial"/>
          <w:b w:val="0"/>
          <w:color w:val="222222"/>
          <w:sz w:val="18"/>
        </w:rPr>
        <w:t>Apply authorization, data scope, field scope and segregation-of-duties policies.</w:t>
      </w:r>
    </w:p>
    <w:p>
      <w:pPr>
        <w:pStyle w:val="ListBullet"/>
        <w:spacing w:after="24"/>
        <w:ind w:left="0"/>
      </w:pPr>
      <w:r>
        <w:rPr>
          <w:rFonts w:ascii="Arial" w:hAnsi="Arial" w:eastAsia="Arial"/>
          <w:b w:val="0"/>
          <w:color w:val="222222"/>
          <w:sz w:val="18"/>
        </w:rPr>
        <w:t>Manage document lifecycle and workflow transitions.</w:t>
      </w:r>
    </w:p>
    <w:p>
      <w:pPr>
        <w:pStyle w:val="ListBullet"/>
        <w:spacing w:after="24"/>
        <w:ind w:left="0"/>
      </w:pPr>
      <w:r>
        <w:rPr>
          <w:rFonts w:ascii="Arial" w:hAnsi="Arial" w:eastAsia="Arial"/>
          <w:b w:val="0"/>
          <w:color w:val="222222"/>
          <w:sz w:val="18"/>
        </w:rPr>
        <w:t>Execute business rules and validations consistently.</w:t>
      </w:r>
    </w:p>
    <w:p>
      <w:pPr>
        <w:pStyle w:val="ListBullet"/>
        <w:spacing w:after="24"/>
        <w:ind w:left="0"/>
      </w:pPr>
      <w:r>
        <w:rPr>
          <w:rFonts w:ascii="Arial" w:hAnsi="Arial" w:eastAsia="Arial"/>
          <w:b w:val="0"/>
          <w:color w:val="222222"/>
          <w:sz w:val="18"/>
        </w:rPr>
        <w:t>Coordinate accounting posting and inventory posting through shared services.</w:t>
      </w:r>
    </w:p>
    <w:p>
      <w:pPr>
        <w:pStyle w:val="ListBullet"/>
        <w:spacing w:after="24"/>
        <w:ind w:left="0"/>
      </w:pPr>
      <w:r>
        <w:rPr>
          <w:rFonts w:ascii="Arial" w:hAnsi="Arial" w:eastAsia="Arial"/>
          <w:b w:val="0"/>
          <w:color w:val="222222"/>
          <w:sz w:val="18"/>
        </w:rPr>
        <w:t>Create domain events and integration events.</w:t>
      </w:r>
    </w:p>
    <w:p>
      <w:pPr>
        <w:pStyle w:val="ListBullet"/>
        <w:spacing w:after="24"/>
        <w:ind w:left="0"/>
      </w:pPr>
      <w:r>
        <w:rPr>
          <w:rFonts w:ascii="Arial" w:hAnsi="Arial" w:eastAsia="Arial"/>
          <w:b w:val="0"/>
          <w:color w:val="222222"/>
          <w:sz w:val="18"/>
        </w:rPr>
        <w:t>Persist aggregate state through repositories and unit of work.</w:t>
      </w:r>
    </w:p>
    <w:p>
      <w:pPr>
        <w:pStyle w:val="ListBullet"/>
        <w:spacing w:after="24"/>
        <w:ind w:left="0"/>
      </w:pPr>
      <w:r>
        <w:rPr>
          <w:rFonts w:ascii="Arial" w:hAnsi="Arial" w:eastAsia="Arial"/>
          <w:b w:val="0"/>
          <w:color w:val="222222"/>
          <w:sz w:val="18"/>
        </w:rPr>
        <w:t>Record audit events for critical actions.</w:t>
      </w:r>
    </w:p>
    <w:p>
      <w:pPr>
        <w:pStyle w:val="ListBullet"/>
        <w:spacing w:after="24"/>
        <w:ind w:left="0"/>
      </w:pPr>
      <w:r>
        <w:rPr>
          <w:rFonts w:ascii="Arial" w:hAnsi="Arial" w:eastAsia="Arial"/>
          <w:b w:val="0"/>
          <w:color w:val="222222"/>
          <w:sz w:val="18"/>
        </w:rPr>
        <w:t>Run background jobs, integration jobs and event publishing workers.</w:t>
      </w:r>
    </w:p>
    <w:p>
      <w:pPr>
        <w:pStyle w:val="Heading2"/>
        <w:spacing w:before="180" w:after="80"/>
      </w:pPr>
      <w:r>
        <w:rPr>
          <w:rFonts w:ascii="Arial" w:hAnsi="Arial" w:eastAsia="Arial"/>
          <w:b/>
          <w:color w:val="1F4E79"/>
          <w:sz w:val="26"/>
        </w:rPr>
        <w:t>2.1.2 Backend Boundary</w:t>
      </w:r>
    </w:p>
    <w:p>
      <w:pPr>
        <w:spacing w:line="269" w:lineRule="auto" w:after="60"/>
      </w:pPr>
      <w:r>
        <w:rPr>
          <w:rFonts w:ascii="Arial" w:hAnsi="Arial" w:eastAsia="Arial"/>
          <w:b w:val="0"/>
          <w:color w:val="222222"/>
          <w:sz w:val="18"/>
        </w:rPr>
        <w:t>The backend boundary protects the system from architectural leakage. UI, integrations and reports must not directly modify operational data. Controllers must not contain business logic, posting logic or workflow decisions.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Allowed in Backend</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Forbidden in Backend Boundary</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Application use cases, command/query handlers, domain services, repositories and infrastructure adapters.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UI visual layout logic or component rendering logic.</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Business rules, workflows, posting orchestration, audit and authorization.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Direct database writes from frontend or external systems.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DTO mapping, validation pipeline, transaction pipeline and event publishing.</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SQL scattered inside controllers or external clients.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Controlled read models and query services.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Business validation that exists only in frontend.</w:t>
            </w:r>
          </w:p>
        </w:tc>
      </w:tr>
    </w:tbl>
    <w:p/>
    <w:p>
      <w:pPr>
        <w:spacing w:after="100"/>
        <w:jc w:val="left"/>
        <w:shd w:fill="F3F6FA"/>
      </w:pPr>
      <w:r>
        <w:rPr>
          <w:rFonts w:ascii="Courier New" w:hAnsi="Courier New" w:eastAsia="Courier New"/>
          <w:b w:val="0"/>
          <w:color w:val="222222"/>
          <w:sz w:val="15"/>
        </w:rPr>
        <w:t>Correct flow:</w:t>
        <w:br/>
        <w:t>Frontend → API Controller → Application Layer → Domain Layer → Infrastructure</w:t>
        <w:br/>
        <w:br/>
        <w:t>Forbidden flow:</w:t>
        <w:br/>
        <w:t>Frontend → Database</w:t>
        <w:br/>
        <w:t>External Integration → Database</w:t>
        <w:br/>
        <w:t>Controller → SQL → Posting tables</w:t>
      </w:r>
    </w:p>
    <w:p>
      <w:pPr>
        <w:pStyle w:val="Heading2"/>
        <w:spacing w:before="180" w:after="80"/>
      </w:pPr>
      <w:r>
        <w:rPr>
          <w:rFonts w:ascii="Arial" w:hAnsi="Arial" w:eastAsia="Arial"/>
          <w:b/>
          <w:color w:val="1F4E79"/>
          <w:sz w:val="26"/>
        </w:rPr>
        <w:t>2.1.3 Backend Design Goals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Goal</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Backend Meaning</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Domain Integrity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Every state-changing operation passes through the correct aggregate, domain service or policy.</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Posting Safety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No accounting or inventory posting occurs outside the approved posting services.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Workflow Consistency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Every state transition goes through workflow service and is audit-logged.</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Security Enforcement</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Every command and query evaluates permissions, scopes and field-level security.</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Auditability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Every critical action produces traceable audit evidence.</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Testability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Every rule, policy, use case, posting and workflow is testable in isolation and integration.</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Maintainability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Commands, queries, domain logic and infrastructure are separated.</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Scalability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Heavy side effects run asynchronously through queues and workers when appropriate.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Integration Safety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External calls use idempotency keys, correlation IDs, retries and error mapping.</w:t>
            </w:r>
          </w:p>
        </w:tc>
      </w:tr>
    </w:tbl>
    <w:p/>
    <w:p>
      <w:pPr>
        <w:pStyle w:val="Heading2"/>
        <w:spacing w:before="180" w:after="80"/>
      </w:pPr>
      <w:r>
        <w:rPr>
          <w:rFonts w:ascii="Arial" w:hAnsi="Arial" w:eastAsia="Arial"/>
          <w:b/>
          <w:color w:val="1F4E79"/>
          <w:sz w:val="26"/>
        </w:rPr>
        <w:t>2.1.4 Backend Non-Goals</w:t>
      </w:r>
    </w:p>
    <w:p>
      <w:pPr>
        <w:pStyle w:val="ListBullet"/>
        <w:spacing w:after="24"/>
        <w:ind w:left="0"/>
      </w:pPr>
      <w:r>
        <w:rPr>
          <w:rFonts w:ascii="Arial" w:hAnsi="Arial" w:eastAsia="Arial"/>
          <w:b w:val="0"/>
          <w:color w:val="222222"/>
          <w:sz w:val="18"/>
        </w:rPr>
        <w:t>Implementing financial or inventory business logic inside stored procedures as a substitute for the domain layer.</w:t>
      </w:r>
    </w:p>
    <w:p>
      <w:pPr>
        <w:pStyle w:val="ListBullet"/>
        <w:spacing w:after="24"/>
        <w:ind w:left="0"/>
      </w:pPr>
      <w:r>
        <w:rPr>
          <w:rFonts w:ascii="Arial" w:hAnsi="Arial" w:eastAsia="Arial"/>
          <w:b w:val="0"/>
          <w:color w:val="222222"/>
          <w:sz w:val="18"/>
        </w:rPr>
        <w:t>Allowing frontend to bypass workflow, authorization or posting services.</w:t>
      </w:r>
    </w:p>
    <w:p>
      <w:pPr>
        <w:pStyle w:val="ListBullet"/>
        <w:spacing w:after="24"/>
        <w:ind w:left="0"/>
      </w:pPr>
      <w:r>
        <w:rPr>
          <w:rFonts w:ascii="Arial" w:hAnsi="Arial" w:eastAsia="Arial"/>
          <w:b w:val="0"/>
          <w:color w:val="222222"/>
          <w:sz w:val="18"/>
        </w:rPr>
        <w:t>Making every module an independent microservice from the first release.</w:t>
      </w:r>
    </w:p>
    <w:p>
      <w:pPr>
        <w:pStyle w:val="ListBullet"/>
        <w:spacing w:after="24"/>
        <w:ind w:left="0"/>
      </w:pPr>
      <w:r>
        <w:rPr>
          <w:rFonts w:ascii="Arial" w:hAnsi="Arial" w:eastAsia="Arial"/>
          <w:b w:val="0"/>
          <w:color w:val="222222"/>
          <w:sz w:val="18"/>
        </w:rPr>
        <w:t>Duplicating authorization logic separately inside every module.</w:t>
      </w:r>
    </w:p>
    <w:p>
      <w:pPr>
        <w:pStyle w:val="ListBullet"/>
        <w:spacing w:after="24"/>
        <w:ind w:left="0"/>
      </w:pPr>
      <w:r>
        <w:rPr>
          <w:rFonts w:ascii="Arial" w:hAnsi="Arial" w:eastAsia="Arial"/>
          <w:b w:val="0"/>
          <w:color w:val="222222"/>
          <w:sz w:val="18"/>
        </w:rPr>
        <w:t>Executing heavy analytics directly through transactional queries when read models are required.</w:t>
      </w:r>
    </w:p>
    <w:p>
      <w:pPr>
        <w:pStyle w:val="Heading1"/>
        <w:spacing w:before="180" w:after="80"/>
      </w:pPr>
      <w:r>
        <w:rPr>
          <w:rFonts w:ascii="Arial" w:hAnsi="Arial" w:eastAsia="Arial"/>
          <w:b/>
          <w:color w:val="1F4E79"/>
          <w:sz w:val="32"/>
        </w:rPr>
        <w:t>2.2 Application Layers</w:t>
      </w:r>
    </w:p>
    <w:p>
      <w:pPr>
        <w:pStyle w:val="Heading2"/>
        <w:spacing w:before="180" w:after="80"/>
      </w:pPr>
      <w:r>
        <w:rPr>
          <w:rFonts w:ascii="Arial" w:hAnsi="Arial" w:eastAsia="Arial"/>
          <w:b/>
          <w:color w:val="1F4E79"/>
          <w:sz w:val="26"/>
        </w:rPr>
        <w:t>2.2.1 Backend Layer Model</w:t>
      </w:r>
    </w:p>
    <w:p>
      <w:pPr>
        <w:spacing w:after="100"/>
        <w:jc w:val="left"/>
        <w:shd w:fill="F3F6FA"/>
      </w:pPr>
      <w:r>
        <w:rPr>
          <w:rFonts w:ascii="Courier New" w:hAnsi="Courier New" w:eastAsia="Courier New"/>
          <w:b w:val="0"/>
          <w:color w:val="222222"/>
          <w:sz w:val="15"/>
        </w:rPr>
        <w:t>mermaid</w:t>
        <w:br/>
        <w:t>flowchart TB</w:t>
        <w:br/>
        <w:t xml:space="preserve">    API[API Controllers]</w:t>
        <w:br/>
        <w:t xml:space="preserve">    App[Application Layer]</w:t>
        <w:br/>
        <w:t xml:space="preserve">    Domain[Domain Layer]</w:t>
        <w:br/>
        <w:t xml:space="preserve">    Infra[Infrastructure Layer]</w:t>
        <w:br/>
        <w:t xml:space="preserve">    DB[(Database)]</w:t>
        <w:br/>
        <w:t xml:space="preserve">    Cache[(Cache)]</w:t>
        <w:br/>
        <w:t xml:space="preserve">    Queue[(Queue)]</w:t>
        <w:br/>
        <w:t xml:space="preserve">    External[External Integrations]</w:t>
        <w:br/>
        <w:br/>
        <w:t xml:space="preserve">    API --&gt; App</w:t>
        <w:br/>
        <w:t xml:space="preserve">    App --&gt; Domain</w:t>
        <w:br/>
        <w:t xml:space="preserve">    Domain --&gt; Infra</w:t>
        <w:br/>
        <w:t xml:space="preserve">    Infra --&gt; DB</w:t>
        <w:br/>
        <w:t xml:space="preserve">    Infra --&gt; Cache</w:t>
        <w:br/>
        <w:t xml:space="preserve">    Infra --&gt; Queue</w:t>
        <w:br/>
        <w:t xml:space="preserve">    Infra --&gt; External</w:t>
      </w:r>
    </w:p>
    <w:p>
      <w:pPr>
        <w:pStyle w:val="Heading2"/>
        <w:spacing w:before="180" w:after="80"/>
      </w:pPr>
      <w:r>
        <w:rPr>
          <w:rFonts w:ascii="Arial" w:hAnsi="Arial" w:eastAsia="Arial"/>
          <w:b/>
          <w:color w:val="1F4E79"/>
          <w:sz w:val="26"/>
        </w:rPr>
        <w:t>2.2.2 Presentation / API Controllers</w:t>
      </w:r>
    </w:p>
    <w:p>
      <w:pPr>
        <w:spacing w:line="269" w:lineRule="auto" w:after="60"/>
      </w:pPr>
      <w:r>
        <w:rPr>
          <w:rFonts w:ascii="Arial" w:hAnsi="Arial" w:eastAsia="Arial"/>
          <w:b w:val="0"/>
          <w:color w:val="222222"/>
          <w:sz w:val="18"/>
        </w:rPr>
        <w:t>API Controllers are thin entry points. They receive HTTP requests, extract execution context, call mediator/handlers and return standardized responses. They must not implement decisions that belong to application or domain layers.</w:t>
      </w:r>
    </w:p>
    <w:p>
      <w:pPr>
        <w:spacing w:after="100"/>
        <w:jc w:val="left"/>
        <w:shd w:fill="F3F6FA"/>
      </w:pPr>
      <w:r>
        <w:rPr>
          <w:rFonts w:ascii="Courier New" w:hAnsi="Courier New" w:eastAsia="Courier New"/>
          <w:b w:val="0"/>
          <w:color w:val="222222"/>
          <w:sz w:val="15"/>
        </w:rPr>
        <w:t>Controller must not:</w:t>
        <w:br/>
        <w:t>- Access database directly</w:t>
        <w:br/>
        <w:t>- Build journal entries directly</w:t>
        <w:br/>
        <w:t>- Change document status directly</w:t>
        <w:br/>
        <w:t>- Send notifications directly</w:t>
        <w:br/>
        <w:t>- Apply approval logic directly</w:t>
      </w:r>
    </w:p>
    <w:p>
      <w:pPr>
        <w:pStyle w:val="Heading2"/>
        <w:spacing w:before="180" w:after="80"/>
      </w:pPr>
      <w:r>
        <w:rPr>
          <w:rFonts w:ascii="Arial" w:hAnsi="Arial" w:eastAsia="Arial"/>
          <w:b/>
          <w:color w:val="1F4E79"/>
          <w:sz w:val="26"/>
        </w:rPr>
        <w:t>2.2.3 Application Services</w:t>
      </w:r>
    </w:p>
    <w:p>
      <w:pPr>
        <w:spacing w:line="269" w:lineRule="auto" w:after="60"/>
      </w:pPr>
      <w:r>
        <w:rPr>
          <w:rFonts w:ascii="Arial" w:hAnsi="Arial" w:eastAsia="Arial"/>
          <w:b w:val="0"/>
          <w:color w:val="222222"/>
          <w:sz w:val="18"/>
        </w:rPr>
        <w:t>The application layer represents use cases. It coordinates the execution of commands and queries according to the domain model, workflow engine, posting engine, audit service and outbox/event architecture.</w:t>
      </w:r>
    </w:p>
    <w:p>
      <w:pPr>
        <w:spacing w:after="100"/>
        <w:jc w:val="left"/>
        <w:shd w:fill="F3F6FA"/>
      </w:pPr>
      <w:r>
        <w:rPr>
          <w:rFonts w:ascii="Courier New" w:hAnsi="Courier New" w:eastAsia="Courier New"/>
          <w:b w:val="0"/>
          <w:color w:val="222222"/>
          <w:sz w:val="15"/>
        </w:rPr>
        <w:t>Examples:</w:t>
        <w:br/>
        <w:t>ConfirmSalesOrderCommandHandler</w:t>
        <w:br/>
        <w:t>PostCustomerInvoiceCommandHandler</w:t>
        <w:br/>
        <w:t>ValidateGoodsReceiptCommandHandler</w:t>
        <w:br/>
        <w:t>ApprovePurchaseOrderCommandHandler</w:t>
        <w:br/>
        <w:t>RunPayrollCommandHandler</w:t>
        <w:br/>
        <w:t>CloseFiscalPeriodCommandHandler</w:t>
      </w:r>
    </w:p>
    <w:p>
      <w:pPr>
        <w:pStyle w:val="ListBullet"/>
        <w:spacing w:after="24"/>
        <w:ind w:left="0"/>
      </w:pPr>
      <w:r>
        <w:rPr>
          <w:rFonts w:ascii="Arial" w:hAnsi="Arial" w:eastAsia="Arial"/>
          <w:b w:val="0"/>
          <w:color w:val="222222"/>
          <w:sz w:val="18"/>
        </w:rPr>
        <w:t>Orchestrate use case execution.</w:t>
      </w:r>
    </w:p>
    <w:p>
      <w:pPr>
        <w:pStyle w:val="ListBullet"/>
        <w:spacing w:after="24"/>
        <w:ind w:left="0"/>
      </w:pPr>
      <w:r>
        <w:rPr>
          <w:rFonts w:ascii="Arial" w:hAnsi="Arial" w:eastAsia="Arial"/>
          <w:b w:val="0"/>
          <w:color w:val="222222"/>
          <w:sz w:val="18"/>
        </w:rPr>
        <w:t>Load aggregates and required data.</w:t>
      </w:r>
    </w:p>
    <w:p>
      <w:pPr>
        <w:pStyle w:val="ListBullet"/>
        <w:spacing w:after="24"/>
        <w:ind w:left="0"/>
      </w:pPr>
      <w:r>
        <w:rPr>
          <w:rFonts w:ascii="Arial" w:hAnsi="Arial" w:eastAsia="Arial"/>
          <w:b w:val="0"/>
          <w:color w:val="222222"/>
          <w:sz w:val="18"/>
        </w:rPr>
        <w:t>Call domain behavior and policies.</w:t>
      </w:r>
    </w:p>
    <w:p>
      <w:pPr>
        <w:pStyle w:val="ListBullet"/>
        <w:spacing w:after="24"/>
        <w:ind w:left="0"/>
      </w:pPr>
      <w:r>
        <w:rPr>
          <w:rFonts w:ascii="Arial" w:hAnsi="Arial" w:eastAsia="Arial"/>
          <w:b w:val="0"/>
          <w:color w:val="222222"/>
          <w:sz w:val="18"/>
        </w:rPr>
        <w:t>Open and control transaction boundaries.</w:t>
      </w:r>
    </w:p>
    <w:p>
      <w:pPr>
        <w:pStyle w:val="ListBullet"/>
        <w:spacing w:after="24"/>
        <w:ind w:left="0"/>
      </w:pPr>
      <w:r>
        <w:rPr>
          <w:rFonts w:ascii="Arial" w:hAnsi="Arial" w:eastAsia="Arial"/>
          <w:b w:val="0"/>
          <w:color w:val="222222"/>
          <w:sz w:val="18"/>
        </w:rPr>
        <w:t>Call workflow service where state transition is needed.</w:t>
      </w:r>
    </w:p>
    <w:p>
      <w:pPr>
        <w:pStyle w:val="ListBullet"/>
        <w:spacing w:after="24"/>
        <w:ind w:left="0"/>
      </w:pPr>
      <w:r>
        <w:rPr>
          <w:rFonts w:ascii="Arial" w:hAnsi="Arial" w:eastAsia="Arial"/>
          <w:b w:val="0"/>
          <w:color w:val="222222"/>
          <w:sz w:val="18"/>
        </w:rPr>
        <w:t>Call posting service if financial or inventory posting is required.</w:t>
      </w:r>
    </w:p>
    <w:p>
      <w:pPr>
        <w:pStyle w:val="ListBullet"/>
        <w:spacing w:after="24"/>
        <w:ind w:left="0"/>
      </w:pPr>
      <w:r>
        <w:rPr>
          <w:rFonts w:ascii="Arial" w:hAnsi="Arial" w:eastAsia="Arial"/>
          <w:b w:val="0"/>
          <w:color w:val="222222"/>
          <w:sz w:val="18"/>
        </w:rPr>
        <w:t>Save changes through unit of work.</w:t>
      </w:r>
    </w:p>
    <w:p>
      <w:pPr>
        <w:pStyle w:val="ListBullet"/>
        <w:spacing w:after="24"/>
        <w:ind w:left="0"/>
      </w:pPr>
      <w:r>
        <w:rPr>
          <w:rFonts w:ascii="Arial" w:hAnsi="Arial" w:eastAsia="Arial"/>
          <w:b w:val="0"/>
          <w:color w:val="222222"/>
          <w:sz w:val="18"/>
        </w:rPr>
        <w:t>Record audit events and save outbox events.</w:t>
      </w:r>
    </w:p>
    <w:p>
      <w:pPr>
        <w:pStyle w:val="Heading2"/>
        <w:spacing w:before="180" w:after="80"/>
      </w:pPr>
      <w:r>
        <w:rPr>
          <w:rFonts w:ascii="Arial" w:hAnsi="Arial" w:eastAsia="Arial"/>
          <w:b/>
          <w:color w:val="1F4E79"/>
          <w:sz w:val="26"/>
        </w:rPr>
        <w:t>2.2.4 Domain Services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Domain Service</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Responsibility</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PricingService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Calculate price, discount, commercial tax basis and applicable pricing conditions.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CreditCheckService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Evaluate customer credit limit, exposure and credit block status.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AvailabilityService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Check available stock, reservations and warehouse availability rules.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PostingPreparationService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Prepare posting data before sending to central posting engine.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InventoryValuationService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Calculate inventory cost and valuation layers.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PayrollCalculationService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Calculate gross pay, deductions, employer liabilities and net pay.</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BudgetControlService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Evaluate budget availability and commitment rules.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MatchingService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Match purchase order, goods receipt and vendor bill.</w:t>
            </w:r>
          </w:p>
        </w:tc>
      </w:tr>
    </w:tbl>
    <w:p/>
    <w:p>
      <w:pPr>
        <w:pStyle w:val="Heading2"/>
        <w:spacing w:before="180" w:after="80"/>
      </w:pPr>
      <w:r>
        <w:rPr>
          <w:rFonts w:ascii="Arial" w:hAnsi="Arial" w:eastAsia="Arial"/>
          <w:b/>
          <w:color w:val="1F4E79"/>
          <w:sz w:val="26"/>
        </w:rPr>
        <w:t>2.2.5 Infrastructure Services</w:t>
      </w:r>
    </w:p>
    <w:p>
      <w:pPr>
        <w:spacing w:line="269" w:lineRule="auto" w:after="60"/>
      </w:pPr>
      <w:r>
        <w:rPr>
          <w:rFonts w:ascii="Arial" w:hAnsi="Arial" w:eastAsia="Arial"/>
          <w:b w:val="0"/>
          <w:color w:val="222222"/>
          <w:sz w:val="18"/>
        </w:rPr>
        <w:t>Infrastructure services implement technical details and external access. They are called through interfaces from application/domain layers and must be replaceable for testing and future provider changes.</w:t>
      </w:r>
    </w:p>
    <w:p>
      <w:pPr>
        <w:pStyle w:val="ListBullet"/>
        <w:spacing w:after="24"/>
        <w:ind w:left="0"/>
      </w:pPr>
      <w:r>
        <w:rPr>
          <w:rFonts w:ascii="Arial" w:hAnsi="Arial" w:eastAsia="Arial"/>
          <w:b w:val="0"/>
          <w:color w:val="222222"/>
          <w:sz w:val="18"/>
        </w:rPr>
        <w:t>ORM and relational database persistence.</w:t>
      </w:r>
    </w:p>
    <w:p>
      <w:pPr>
        <w:pStyle w:val="ListBullet"/>
        <w:spacing w:after="24"/>
        <w:ind w:left="0"/>
      </w:pPr>
      <w:r>
        <w:rPr>
          <w:rFonts w:ascii="Arial" w:hAnsi="Arial" w:eastAsia="Arial"/>
          <w:b w:val="0"/>
          <w:color w:val="222222"/>
          <w:sz w:val="18"/>
        </w:rPr>
        <w:t>Repositories and query services.</w:t>
      </w:r>
    </w:p>
    <w:p>
      <w:pPr>
        <w:pStyle w:val="ListBullet"/>
        <w:spacing w:after="24"/>
        <w:ind w:left="0"/>
      </w:pPr>
      <w:r>
        <w:rPr>
          <w:rFonts w:ascii="Arial" w:hAnsi="Arial" w:eastAsia="Arial"/>
          <w:b w:val="0"/>
          <w:color w:val="222222"/>
          <w:sz w:val="18"/>
        </w:rPr>
        <w:t>Redis or distributed cache.</w:t>
      </w:r>
    </w:p>
    <w:p>
      <w:pPr>
        <w:pStyle w:val="ListBullet"/>
        <w:spacing w:after="24"/>
        <w:ind w:left="0"/>
      </w:pPr>
      <w:r>
        <w:rPr>
          <w:rFonts w:ascii="Arial" w:hAnsi="Arial" w:eastAsia="Arial"/>
          <w:b w:val="0"/>
          <w:color w:val="222222"/>
          <w:sz w:val="18"/>
        </w:rPr>
        <w:t>Message queue and outbox publisher.</w:t>
      </w:r>
    </w:p>
    <w:p>
      <w:pPr>
        <w:pStyle w:val="ListBullet"/>
        <w:spacing w:after="24"/>
        <w:ind w:left="0"/>
      </w:pPr>
      <w:r>
        <w:rPr>
          <w:rFonts w:ascii="Arial" w:hAnsi="Arial" w:eastAsia="Arial"/>
          <w:b w:val="0"/>
          <w:color w:val="222222"/>
          <w:sz w:val="18"/>
        </w:rPr>
        <w:t>External API clients.</w:t>
      </w:r>
    </w:p>
    <w:p>
      <w:pPr>
        <w:pStyle w:val="ListBullet"/>
        <w:spacing w:after="24"/>
        <w:ind w:left="0"/>
      </w:pPr>
      <w:r>
        <w:rPr>
          <w:rFonts w:ascii="Arial" w:hAnsi="Arial" w:eastAsia="Arial"/>
          <w:b w:val="0"/>
          <w:color w:val="222222"/>
          <w:sz w:val="18"/>
        </w:rPr>
        <w:t>File/object storage.</w:t>
      </w:r>
    </w:p>
    <w:p>
      <w:pPr>
        <w:pStyle w:val="ListBullet"/>
        <w:spacing w:after="24"/>
        <w:ind w:left="0"/>
      </w:pPr>
      <w:r>
        <w:rPr>
          <w:rFonts w:ascii="Arial" w:hAnsi="Arial" w:eastAsia="Arial"/>
          <w:b w:val="0"/>
          <w:color w:val="222222"/>
          <w:sz w:val="18"/>
        </w:rPr>
        <w:t>Email/SMS/push providers.</w:t>
      </w:r>
    </w:p>
    <w:p>
      <w:pPr>
        <w:pStyle w:val="ListBullet"/>
        <w:spacing w:after="24"/>
        <w:ind w:left="0"/>
      </w:pPr>
      <w:r>
        <w:rPr>
          <w:rFonts w:ascii="Arial" w:hAnsi="Arial" w:eastAsia="Arial"/>
          <w:b w:val="0"/>
          <w:color w:val="222222"/>
          <w:sz w:val="18"/>
        </w:rPr>
        <w:t>PDF, import and export adapters.</w:t>
      </w:r>
    </w:p>
    <w:p>
      <w:pPr>
        <w:pStyle w:val="Heading2"/>
        <w:spacing w:before="180" w:after="80"/>
      </w:pPr>
      <w:r>
        <w:rPr>
          <w:rFonts w:ascii="Arial" w:hAnsi="Arial" w:eastAsia="Arial"/>
          <w:b/>
          <w:color w:val="1F4E79"/>
          <w:sz w:val="26"/>
        </w:rPr>
        <w:t>2.2.6 Background Workers</w:t>
      </w:r>
    </w:p>
    <w:p>
      <w:pPr>
        <w:pStyle w:val="ListBullet"/>
        <w:spacing w:after="24"/>
        <w:ind w:left="0"/>
      </w:pPr>
      <w:r>
        <w:rPr>
          <w:rFonts w:ascii="Arial" w:hAnsi="Arial" w:eastAsia="Arial"/>
          <w:b w:val="0"/>
          <w:color w:val="222222"/>
          <w:sz w:val="18"/>
        </w:rPr>
        <w:t>Publish outbox events.</w:t>
      </w:r>
    </w:p>
    <w:p>
      <w:pPr>
        <w:pStyle w:val="ListBullet"/>
        <w:spacing w:after="24"/>
        <w:ind w:left="0"/>
      </w:pPr>
      <w:r>
        <w:rPr>
          <w:rFonts w:ascii="Arial" w:hAnsi="Arial" w:eastAsia="Arial"/>
          <w:b w:val="0"/>
          <w:color w:val="222222"/>
          <w:sz w:val="18"/>
        </w:rPr>
        <w:t>Send notifications.</w:t>
      </w:r>
    </w:p>
    <w:p>
      <w:pPr>
        <w:pStyle w:val="ListBullet"/>
        <w:spacing w:after="24"/>
        <w:ind w:left="0"/>
      </w:pPr>
      <w:r>
        <w:rPr>
          <w:rFonts w:ascii="Arial" w:hAnsi="Arial" w:eastAsia="Arial"/>
          <w:b w:val="0"/>
          <w:color w:val="222222"/>
          <w:sz w:val="18"/>
        </w:rPr>
        <w:t>Generate heavy reports.</w:t>
      </w:r>
    </w:p>
    <w:p>
      <w:pPr>
        <w:pStyle w:val="ListBullet"/>
        <w:spacing w:after="24"/>
        <w:ind w:left="0"/>
      </w:pPr>
      <w:r>
        <w:rPr>
          <w:rFonts w:ascii="Arial" w:hAnsi="Arial" w:eastAsia="Arial"/>
          <w:b w:val="0"/>
          <w:color w:val="222222"/>
          <w:sz w:val="18"/>
        </w:rPr>
        <w:t>Run scheduled jobs.</w:t>
      </w:r>
    </w:p>
    <w:p>
      <w:pPr>
        <w:pStyle w:val="ListBullet"/>
        <w:spacing w:after="24"/>
        <w:ind w:left="0"/>
      </w:pPr>
      <w:r>
        <w:rPr>
          <w:rFonts w:ascii="Arial" w:hAnsi="Arial" w:eastAsia="Arial"/>
          <w:b w:val="0"/>
          <w:color w:val="222222"/>
          <w:sz w:val="18"/>
        </w:rPr>
        <w:t>Synchronize external systems.</w:t>
      </w:r>
    </w:p>
    <w:p>
      <w:pPr>
        <w:pStyle w:val="ListBullet"/>
        <w:spacing w:after="24"/>
        <w:ind w:left="0"/>
      </w:pPr>
      <w:r>
        <w:rPr>
          <w:rFonts w:ascii="Arial" w:hAnsi="Arial" w:eastAsia="Arial"/>
          <w:b w:val="0"/>
          <w:color w:val="222222"/>
          <w:sz w:val="18"/>
        </w:rPr>
        <w:t>Process imports and exports.</w:t>
      </w:r>
    </w:p>
    <w:p>
      <w:pPr>
        <w:pStyle w:val="ListBullet"/>
        <w:spacing w:after="24"/>
        <w:ind w:left="0"/>
      </w:pPr>
      <w:r>
        <w:rPr>
          <w:rFonts w:ascii="Arial" w:hAnsi="Arial" w:eastAsia="Arial"/>
          <w:b w:val="0"/>
          <w:color w:val="222222"/>
          <w:sz w:val="18"/>
        </w:rPr>
        <w:t>Execute retries and dead-letter handling.</w:t>
      </w:r>
    </w:p>
    <w:p>
      <w:pPr>
        <w:pStyle w:val="ListBullet"/>
        <w:spacing w:after="24"/>
        <w:ind w:left="0"/>
      </w:pPr>
      <w:r>
        <w:rPr>
          <w:rFonts w:ascii="Arial" w:hAnsi="Arial" w:eastAsia="Arial"/>
          <w:b w:val="0"/>
          <w:color w:val="222222"/>
          <w:sz w:val="18"/>
        </w:rPr>
        <w:t>Process long-running integration jobs.</w:t>
      </w:r>
    </w:p>
    <w:p>
      <w:pPr>
        <w:pStyle w:val="Heading2"/>
        <w:spacing w:before="180" w:after="80"/>
      </w:pPr>
      <w:r>
        <w:rPr>
          <w:rFonts w:ascii="Arial" w:hAnsi="Arial" w:eastAsia="Arial"/>
          <w:b/>
          <w:color w:val="1F4E79"/>
          <w:sz w:val="26"/>
        </w:rPr>
        <w:t>2.2.7 Integration Adapters</w:t>
      </w:r>
    </w:p>
    <w:p>
      <w:pPr>
        <w:spacing w:after="100"/>
        <w:jc w:val="left"/>
        <w:shd w:fill="F3F6FA"/>
      </w:pPr>
      <w:r>
        <w:rPr>
          <w:rFonts w:ascii="Courier New" w:hAnsi="Courier New" w:eastAsia="Courier New"/>
          <w:b w:val="0"/>
          <w:color w:val="222222"/>
          <w:sz w:val="15"/>
        </w:rPr>
        <w:t>BankIntegrationAdapter</w:t>
        <w:br/>
        <w:t>TaxAuthorityAdapter</w:t>
        <w:br/>
        <w:t>ShippingProviderAdapter</w:t>
        <w:br/>
        <w:t>PaymentGatewayAdapter</w:t>
        <w:br/>
        <w:t>EInvoicingAdapter</w:t>
        <w:br/>
        <w:t>IdentityProviderAdapter</w:t>
        <w:br/>
        <w:t>EmailProviderAdapter</w:t>
      </w:r>
    </w:p>
    <w:p>
      <w:pPr>
        <w:spacing w:line="269" w:lineRule="auto" w:after="60"/>
      </w:pPr>
      <w:r>
        <w:rPr>
          <w:rFonts w:ascii="Arial" w:hAnsi="Arial" w:eastAsia="Arial"/>
          <w:b w:val="0"/>
          <w:color w:val="222222"/>
          <w:sz w:val="18"/>
        </w:rPr>
        <w:t>Every adapter must implement timeout, retry, circuit breaker, correlation ID propagation, secure secret handling, request/response logging with masking and deterministic error mapping.</w:t>
      </w:r>
    </w:p>
    <w:p>
      <w:pPr>
        <w:pStyle w:val="Heading1"/>
        <w:spacing w:before="180" w:after="80"/>
      </w:pPr>
      <w:r>
        <w:rPr>
          <w:rFonts w:ascii="Arial" w:hAnsi="Arial" w:eastAsia="Arial"/>
          <w:b/>
          <w:color w:val="1F4E79"/>
          <w:sz w:val="32"/>
        </w:rPr>
        <w:t>2.3 Domain Layer</w:t>
      </w:r>
    </w:p>
    <w:p>
      <w:pPr>
        <w:pStyle w:val="Heading2"/>
        <w:spacing w:before="180" w:after="80"/>
      </w:pPr>
      <w:r>
        <w:rPr>
          <w:rFonts w:ascii="Arial" w:hAnsi="Arial" w:eastAsia="Arial"/>
          <w:b/>
          <w:color w:val="1F4E79"/>
          <w:sz w:val="26"/>
        </w:rPr>
        <w:t>2.3.1 Entities</w:t>
      </w:r>
    </w:p>
    <w:p>
      <w:pPr>
        <w:spacing w:line="269" w:lineRule="auto" w:after="60"/>
      </w:pPr>
      <w:r>
        <w:rPr>
          <w:rFonts w:ascii="Arial" w:hAnsi="Arial" w:eastAsia="Arial"/>
          <w:b w:val="0"/>
          <w:color w:val="222222"/>
          <w:sz w:val="18"/>
        </w:rPr>
        <w:t>An entity has identity and lifecycle. It protects its own invariants and exposes business methods, but it does not access the database, call external services or know about the UI/API.</w:t>
      </w:r>
    </w:p>
    <w:p>
      <w:pPr>
        <w:spacing w:after="100"/>
        <w:jc w:val="left"/>
        <w:shd w:fill="F3F6FA"/>
      </w:pPr>
      <w:r>
        <w:rPr>
          <w:rFonts w:ascii="Courier New" w:hAnsi="Courier New" w:eastAsia="Courier New"/>
          <w:b w:val="0"/>
          <w:color w:val="222222"/>
          <w:sz w:val="15"/>
        </w:rPr>
        <w:t>Examples:</w:t>
        <w:br/>
        <w:t>Customer</w:t>
        <w:br/>
        <w:t>Supplier</w:t>
        <w:br/>
        <w:t>Product</w:t>
        <w:br/>
        <w:t>SalesOrder</w:t>
        <w:br/>
        <w:t>PurchaseOrder</w:t>
        <w:br/>
        <w:t>JournalEntry</w:t>
        <w:br/>
        <w:t>StockMove</w:t>
        <w:br/>
        <w:t>ProductionOrder</w:t>
        <w:br/>
        <w:t>Employee</w:t>
        <w:br/>
        <w:t>Project</w:t>
        <w:br/>
        <w:t>Asset</w:t>
        <w:br/>
        <w:br/>
        <w:t>Business methods:</w:t>
        <w:br/>
        <w:t>SalesOrder.confirm()</w:t>
        <w:br/>
        <w:t>SalesOrder.cancel(reason)</w:t>
        <w:br/>
        <w:t>PurchaseOrder.approve(approver)</w:t>
        <w:br/>
        <w:t>JournalEntry.post()</w:t>
        <w:br/>
        <w:t>StockTransfer.validate()</w:t>
      </w:r>
    </w:p>
    <w:p>
      <w:pPr>
        <w:pStyle w:val="ListBullet"/>
        <w:spacing w:after="24"/>
        <w:ind w:left="0"/>
      </w:pPr>
      <w:r>
        <w:rPr>
          <w:rFonts w:ascii="Arial" w:hAnsi="Arial" w:eastAsia="Arial"/>
          <w:b w:val="0"/>
          <w:color w:val="222222"/>
          <w:sz w:val="18"/>
        </w:rPr>
        <w:t>Entity must not depend on database directly.</w:t>
      </w:r>
    </w:p>
    <w:p>
      <w:pPr>
        <w:pStyle w:val="ListBullet"/>
        <w:spacing w:after="24"/>
        <w:ind w:left="0"/>
      </w:pPr>
      <w:r>
        <w:rPr>
          <w:rFonts w:ascii="Arial" w:hAnsi="Arial" w:eastAsia="Arial"/>
          <w:b w:val="0"/>
          <w:color w:val="222222"/>
          <w:sz w:val="18"/>
        </w:rPr>
        <w:t>Entity must not call external services.</w:t>
      </w:r>
    </w:p>
    <w:p>
      <w:pPr>
        <w:pStyle w:val="ListBullet"/>
        <w:spacing w:after="24"/>
        <w:ind w:left="0"/>
      </w:pPr>
      <w:r>
        <w:rPr>
          <w:rFonts w:ascii="Arial" w:hAnsi="Arial" w:eastAsia="Arial"/>
          <w:b w:val="0"/>
          <w:color w:val="222222"/>
          <w:sz w:val="18"/>
        </w:rPr>
        <w:t>Entity must protect its own invariants.</w:t>
      </w:r>
    </w:p>
    <w:p>
      <w:pPr>
        <w:pStyle w:val="ListBullet"/>
        <w:spacing w:after="24"/>
        <w:ind w:left="0"/>
      </w:pPr>
      <w:r>
        <w:rPr>
          <w:rFonts w:ascii="Arial" w:hAnsi="Arial" w:eastAsia="Arial"/>
          <w:b w:val="0"/>
          <w:color w:val="222222"/>
          <w:sz w:val="18"/>
        </w:rPr>
        <w:t>Entity methods must represent business actions, not data setters only.</w:t>
      </w:r>
    </w:p>
    <w:p>
      <w:pPr>
        <w:pStyle w:val="Heading2"/>
        <w:spacing w:before="180" w:after="80"/>
      </w:pPr>
      <w:r>
        <w:rPr>
          <w:rFonts w:ascii="Arial" w:hAnsi="Arial" w:eastAsia="Arial"/>
          <w:b/>
          <w:color w:val="1F4E79"/>
          <w:sz w:val="26"/>
        </w:rPr>
        <w:t>2.3.2 Aggregate Roots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Aggregate Root</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Child Entities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SalesOrder</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SalesOrderLine, Discount, DeliveryInstruction</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PurchaseOrder</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PurchaseOrderLine, SupplierTerms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JournalEntry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JournalEntryLine, TaxLine</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StockTransfer</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StockMoveLine, Lot/Serial Assignment</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ProductionOrder</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WorkOrder, ConsumptionLine, FinishedGoodsLine</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PayrollRun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Payslip, PayslipLine</w:t>
            </w:r>
          </w:p>
        </w:tc>
      </w:tr>
    </w:tbl>
    <w:p/>
    <w:tbl>
      <w:tblPr>
        <w:tblStyle w:val="TableGrid"/>
        <w:tblW w:type="auto" w:w="0"/>
        <w:jc w:val="center"/>
        <w:tblLook w:firstColumn="1" w:firstRow="1" w:lastColumn="0" w:lastRow="0" w:noHBand="0" w:noVBand="1" w:val="04A0"/>
      </w:tblPr>
      <w:tblGrid>
        <w:gridCol w:w="10656"/>
      </w:tblGrid>
      <w:tr>
        <w:tc>
          <w:tcPr>
            <w:tcW w:type="dxa" w:w="10656"/>
            <w:shd w:fill="FFF2CC"/>
          </w:tcPr>
          <w:p>
            <w:r/>
            <w:r>
              <w:rPr>
                <w:rFonts w:ascii="Arial" w:hAnsi="Arial" w:eastAsia="Arial"/>
                <w:b/>
                <w:color w:val="785000"/>
                <w:sz w:val="19"/>
              </w:rPr>
              <w:t>Aggregate Rule</w:t>
              <w:br/>
            </w:r>
            <w:r>
              <w:rPr>
                <w:rFonts w:ascii="Arial" w:hAnsi="Arial" w:eastAsia="Arial"/>
                <w:b w:val="0"/>
                <w:color w:val="222222"/>
                <w:sz w:val="18"/>
              </w:rPr>
              <w:t>Child entities must never be modified directly from outside the aggregate root. All consistency-sensitive changes go through the aggregate root.</w:t>
            </w:r>
          </w:p>
        </w:tc>
        <w:trPr>
          <w:tblHeader/>
        </w:trPr>
      </w:tr>
    </w:tbl>
    <w:p/>
    <w:p>
      <w:pPr>
        <w:pStyle w:val="Heading2"/>
        <w:spacing w:before="180" w:after="80"/>
      </w:pPr>
      <w:r>
        <w:rPr>
          <w:rFonts w:ascii="Arial" w:hAnsi="Arial" w:eastAsia="Arial"/>
          <w:b/>
          <w:color w:val="1F4E79"/>
          <w:sz w:val="26"/>
        </w:rPr>
        <w:t>2.3.3 Value Objects</w:t>
      </w:r>
    </w:p>
    <w:p>
      <w:pPr>
        <w:spacing w:after="100"/>
        <w:jc w:val="left"/>
        <w:shd w:fill="F3F6FA"/>
      </w:pPr>
      <w:r>
        <w:rPr>
          <w:rFonts w:ascii="Courier New" w:hAnsi="Courier New" w:eastAsia="Courier New"/>
          <w:b w:val="0"/>
          <w:color w:val="222222"/>
          <w:sz w:val="15"/>
        </w:rPr>
        <w:t>Money</w:t>
        <w:br/>
        <w:t>CurrencyAmount</w:t>
        <w:br/>
        <w:t>Quantity</w:t>
        <w:br/>
        <w:t>Percentage</w:t>
        <w:br/>
        <w:t>TaxRate</w:t>
        <w:br/>
        <w:t>Address</w:t>
        <w:br/>
        <w:t>PostingDate</w:t>
        <w:br/>
        <w:t>FiscalPeriod</w:t>
        <w:br/>
        <w:t>DocumentNumber</w:t>
        <w:br/>
        <w:t>LotNumber</w:t>
        <w:br/>
        <w:t>SerialNumber</w:t>
      </w:r>
    </w:p>
    <w:p>
      <w:pPr>
        <w:pStyle w:val="ListBullet"/>
        <w:spacing w:after="24"/>
        <w:ind w:left="0"/>
      </w:pPr>
      <w:r>
        <w:rPr>
          <w:rFonts w:ascii="Arial" w:hAnsi="Arial" w:eastAsia="Arial"/>
          <w:b w:val="0"/>
          <w:color w:val="222222"/>
          <w:sz w:val="18"/>
        </w:rPr>
        <w:t>Immutable.</w:t>
      </w:r>
    </w:p>
    <w:p>
      <w:pPr>
        <w:pStyle w:val="ListBullet"/>
        <w:spacing w:after="24"/>
        <w:ind w:left="0"/>
      </w:pPr>
      <w:r>
        <w:rPr>
          <w:rFonts w:ascii="Arial" w:hAnsi="Arial" w:eastAsia="Arial"/>
          <w:b w:val="0"/>
          <w:color w:val="222222"/>
          <w:sz w:val="18"/>
        </w:rPr>
        <w:t>Validated at creation.</w:t>
      </w:r>
    </w:p>
    <w:p>
      <w:pPr>
        <w:pStyle w:val="ListBullet"/>
        <w:spacing w:after="24"/>
        <w:ind w:left="0"/>
      </w:pPr>
      <w:r>
        <w:rPr>
          <w:rFonts w:ascii="Arial" w:hAnsi="Arial" w:eastAsia="Arial"/>
          <w:b w:val="0"/>
          <w:color w:val="222222"/>
          <w:sz w:val="18"/>
        </w:rPr>
        <w:t>No database identity.</w:t>
      </w:r>
    </w:p>
    <w:p>
      <w:pPr>
        <w:pStyle w:val="ListBullet"/>
        <w:spacing w:after="24"/>
        <w:ind w:left="0"/>
      </w:pPr>
      <w:r>
        <w:rPr>
          <w:rFonts w:ascii="Arial" w:hAnsi="Arial" w:eastAsia="Arial"/>
          <w:b w:val="0"/>
          <w:color w:val="222222"/>
          <w:sz w:val="18"/>
        </w:rPr>
        <w:t>Compared by value.</w:t>
      </w:r>
    </w:p>
    <w:p>
      <w:pPr>
        <w:pStyle w:val="ListBullet"/>
        <w:spacing w:after="24"/>
        <w:ind w:left="0"/>
      </w:pPr>
      <w:r>
        <w:rPr>
          <w:rFonts w:ascii="Arial" w:hAnsi="Arial" w:eastAsia="Arial"/>
          <w:b w:val="0"/>
          <w:color w:val="222222"/>
          <w:sz w:val="18"/>
        </w:rPr>
        <w:t>Used to prevent invalid primitive values from leaking into domain logic.</w:t>
      </w:r>
    </w:p>
    <w:p>
      <w:pPr>
        <w:pStyle w:val="Heading2"/>
        <w:spacing w:before="180" w:after="80"/>
      </w:pPr>
      <w:r>
        <w:rPr>
          <w:rFonts w:ascii="Arial" w:hAnsi="Arial" w:eastAsia="Arial"/>
          <w:b/>
          <w:color w:val="1F4E79"/>
          <w:sz w:val="26"/>
        </w:rPr>
        <w:t>2.3.4 Domain Events</w:t>
      </w:r>
    </w:p>
    <w:p>
      <w:pPr>
        <w:spacing w:after="100"/>
        <w:jc w:val="left"/>
        <w:shd w:fill="F3F6FA"/>
      </w:pPr>
      <w:r>
        <w:rPr>
          <w:rFonts w:ascii="Courier New" w:hAnsi="Courier New" w:eastAsia="Courier New"/>
          <w:b w:val="0"/>
          <w:color w:val="222222"/>
          <w:sz w:val="15"/>
        </w:rPr>
        <w:t>SalesOrderConfirmed</w:t>
        <w:br/>
        <w:t>PurchaseOrderApproved</w:t>
        <w:br/>
        <w:t>CustomerInvoicePosted</w:t>
        <w:br/>
        <w:t>StockMoveValidated</w:t>
        <w:br/>
        <w:t>ProductionOrderReleased</w:t>
        <w:br/>
        <w:t>PayrollPosted</w:t>
        <w:br/>
        <w:t>PermissionChanged</w:t>
      </w:r>
    </w:p>
    <w:p>
      <w:pPr>
        <w:pStyle w:val="ListBullet"/>
        <w:spacing w:after="24"/>
        <w:ind w:left="0"/>
      </w:pPr>
      <w:r>
        <w:rPr>
          <w:rFonts w:ascii="Arial" w:hAnsi="Arial" w:eastAsia="Arial"/>
          <w:b w:val="0"/>
          <w:color w:val="222222"/>
          <w:sz w:val="18"/>
        </w:rPr>
        <w:t>Use past-tense business language.</w:t>
      </w:r>
    </w:p>
    <w:p>
      <w:pPr>
        <w:pStyle w:val="ListBullet"/>
        <w:spacing w:after="24"/>
        <w:ind w:left="0"/>
      </w:pPr>
      <w:r>
        <w:rPr>
          <w:rFonts w:ascii="Arial" w:hAnsi="Arial" w:eastAsia="Arial"/>
          <w:b w:val="0"/>
          <w:color w:val="222222"/>
          <w:sz w:val="18"/>
        </w:rPr>
        <w:t>Include correlation_id.</w:t>
      </w:r>
    </w:p>
    <w:p>
      <w:pPr>
        <w:pStyle w:val="ListBullet"/>
        <w:spacing w:after="24"/>
        <w:ind w:left="0"/>
      </w:pPr>
      <w:r>
        <w:rPr>
          <w:rFonts w:ascii="Arial" w:hAnsi="Arial" w:eastAsia="Arial"/>
          <w:b w:val="0"/>
          <w:color w:val="222222"/>
          <w:sz w:val="18"/>
        </w:rPr>
        <w:t>Include source document information.</w:t>
      </w:r>
    </w:p>
    <w:p>
      <w:pPr>
        <w:pStyle w:val="ListBullet"/>
        <w:spacing w:after="24"/>
        <w:ind w:left="0"/>
      </w:pPr>
      <w:r>
        <w:rPr>
          <w:rFonts w:ascii="Arial" w:hAnsi="Arial" w:eastAsia="Arial"/>
          <w:b w:val="0"/>
          <w:color w:val="222222"/>
          <w:sz w:val="18"/>
        </w:rPr>
        <w:t>Avoid unnecessary sensitive data.</w:t>
      </w:r>
    </w:p>
    <w:p>
      <w:pPr>
        <w:pStyle w:val="ListBullet"/>
        <w:spacing w:after="24"/>
        <w:ind w:left="0"/>
      </w:pPr>
      <w:r>
        <w:rPr>
          <w:rFonts w:ascii="Arial" w:hAnsi="Arial" w:eastAsia="Arial"/>
          <w:b w:val="0"/>
          <w:color w:val="222222"/>
          <w:sz w:val="18"/>
        </w:rPr>
        <w:t>Support versioning and schema registry.</w:t>
      </w:r>
    </w:p>
    <w:p>
      <w:pPr>
        <w:pStyle w:val="Heading2"/>
        <w:spacing w:before="180" w:after="80"/>
      </w:pPr>
      <w:r>
        <w:rPr>
          <w:rFonts w:ascii="Arial" w:hAnsi="Arial" w:eastAsia="Arial"/>
          <w:b/>
          <w:color w:val="1F4E79"/>
          <w:sz w:val="26"/>
        </w:rPr>
        <w:t>2.3.5 Policies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Policy</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Purpose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CanConfirmSalesOrderPolicy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Checks credit, discount, customer status and order validity.</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CanPostJournalEntryPolicy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Checks balance, period, permissions and posting readiness.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CanValidateStockMovePolicy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Checks stock, lot/serial and warehouse scope.</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CanApprovePurchaseOrderPolicy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Checks amount, role, approval limit and SOD.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CanRunPayrollPolicy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Checks payroll period, exceptions, approvals and payroll readiness.</w:t>
            </w:r>
          </w:p>
        </w:tc>
      </w:tr>
    </w:tbl>
    <w:p/>
    <w:p>
      <w:pPr>
        <w:pStyle w:val="Heading2"/>
        <w:spacing w:before="180" w:after="80"/>
      </w:pPr>
      <w:r>
        <w:rPr>
          <w:rFonts w:ascii="Arial" w:hAnsi="Arial" w:eastAsia="Arial"/>
          <w:b/>
          <w:color w:val="1F4E79"/>
          <w:sz w:val="26"/>
        </w:rPr>
        <w:t>2.3.6 Specifications</w:t>
      </w:r>
    </w:p>
    <w:p>
      <w:pPr>
        <w:spacing w:after="100"/>
        <w:jc w:val="left"/>
        <w:shd w:fill="F3F6FA"/>
      </w:pPr>
      <w:r>
        <w:rPr>
          <w:rFonts w:ascii="Courier New" w:hAnsi="Courier New" w:eastAsia="Courier New"/>
          <w:b w:val="0"/>
          <w:color w:val="222222"/>
          <w:sz w:val="15"/>
        </w:rPr>
        <w:t>IsCustomerActive</w:t>
        <w:br/>
        <w:t>IsPeriodOpen</w:t>
        <w:br/>
        <w:t>HasSufficientStock</w:t>
        <w:br/>
        <w:t>IsSupplierApproved</w:t>
        <w:br/>
        <w:t>IsDiscountWithinLimit</w:t>
        <w:br/>
        <w:t>IsLotNotExpired</w:t>
        <w:br/>
        <w:t>IsUserInCompanyScope</w:t>
      </w:r>
    </w:p>
    <w:p>
      <w:pPr>
        <w:spacing w:line="269" w:lineRule="auto" w:after="60"/>
      </w:pPr>
      <w:r>
        <w:rPr>
          <w:rFonts w:ascii="Arial" w:hAnsi="Arial" w:eastAsia="Arial"/>
          <w:b w:val="0"/>
          <w:color w:val="222222"/>
          <w:sz w:val="18"/>
        </w:rPr>
        <w:t>Specifications are reusable predicates used by policies, validators and domain services. They must be deterministic and testable.</w:t>
      </w:r>
    </w:p>
    <w:p>
      <w:pPr>
        <w:pStyle w:val="Heading2"/>
        <w:spacing w:before="180" w:after="80"/>
      </w:pPr>
      <w:r>
        <w:rPr>
          <w:rFonts w:ascii="Arial" w:hAnsi="Arial" w:eastAsia="Arial"/>
          <w:b/>
          <w:color w:val="1F4E79"/>
          <w:sz w:val="26"/>
        </w:rPr>
        <w:t>2.3.7 Factories</w:t>
      </w:r>
    </w:p>
    <w:p>
      <w:pPr>
        <w:spacing w:after="100"/>
        <w:jc w:val="left"/>
        <w:shd w:fill="F3F6FA"/>
      </w:pPr>
      <w:r>
        <w:rPr>
          <w:rFonts w:ascii="Courier New" w:hAnsi="Courier New" w:eastAsia="Courier New"/>
          <w:b w:val="0"/>
          <w:color w:val="222222"/>
          <w:sz w:val="15"/>
        </w:rPr>
        <w:t>SalesOrderFactory.createFromQuotation()</w:t>
        <w:br/>
        <w:t>PurchaseOrderFactory.createFromRFQ()</w:t>
        <w:br/>
        <w:t>JournalEntryFactory.createFromInvoice()</w:t>
        <w:br/>
        <w:t>StockMoveFactory.createFromDelivery()</w:t>
        <w:br/>
        <w:t>PayrollRunFactory.createForPeriod()</w:t>
      </w:r>
    </w:p>
    <w:p>
      <w:pPr>
        <w:spacing w:line="269" w:lineRule="auto" w:after="60"/>
      </w:pPr>
      <w:r>
        <w:rPr>
          <w:rFonts w:ascii="Arial" w:hAnsi="Arial" w:eastAsia="Arial"/>
          <w:b w:val="0"/>
          <w:color w:val="222222"/>
          <w:sz w:val="18"/>
        </w:rPr>
        <w:t>Factories are required when aggregate creation depends on defaults, numbering, inherited values, source document linkage, derived lines, initial workflow state or configuration-based initialization.</w:t>
      </w:r>
    </w:p>
    <w:p>
      <w:pPr>
        <w:pStyle w:val="Heading1"/>
        <w:spacing w:before="180" w:after="80"/>
      </w:pPr>
      <w:r>
        <w:rPr>
          <w:rFonts w:ascii="Arial" w:hAnsi="Arial" w:eastAsia="Arial"/>
          <w:b/>
          <w:color w:val="1F4E79"/>
          <w:sz w:val="32"/>
        </w:rPr>
        <w:t>2.4 Application Layer</w:t>
      </w:r>
    </w:p>
    <w:p>
      <w:pPr>
        <w:pStyle w:val="Heading2"/>
        <w:spacing w:before="180" w:after="80"/>
      </w:pPr>
      <w:r>
        <w:rPr>
          <w:rFonts w:ascii="Arial" w:hAnsi="Arial" w:eastAsia="Arial"/>
          <w:b/>
          <w:color w:val="1F4E79"/>
          <w:sz w:val="26"/>
        </w:rPr>
        <w:t>2.4.1 Commands</w:t>
      </w:r>
    </w:p>
    <w:p>
      <w:pPr>
        <w:spacing w:after="100"/>
        <w:jc w:val="left"/>
        <w:shd w:fill="F3F6FA"/>
      </w:pPr>
      <w:r>
        <w:rPr>
          <w:rFonts w:ascii="Courier New" w:hAnsi="Courier New" w:eastAsia="Courier New"/>
          <w:b w:val="0"/>
          <w:color w:val="222222"/>
          <w:sz w:val="15"/>
        </w:rPr>
        <w:t>CreateSalesOrderCommand</w:t>
        <w:br/>
        <w:t>ConfirmSalesOrderCommand</w:t>
        <w:br/>
        <w:t>ApprovePurchaseOrderCommand</w:t>
        <w:br/>
        <w:t>ValidateGoodsReceiptCommand</w:t>
        <w:br/>
        <w:t>PostCustomerInvoiceCommand</w:t>
        <w:br/>
        <w:t>ReverseJournalEntryCommand</w:t>
        <w:br/>
        <w:t>RunPayrollCommand</w:t>
        <w:br/>
        <w:t>CloseFiscalPeriodCommand</w:t>
      </w:r>
    </w:p>
    <w:p>
      <w:pPr>
        <w:spacing w:line="269" w:lineRule="auto" w:after="60"/>
      </w:pPr>
      <w:r>
        <w:rPr>
          <w:rFonts w:ascii="Arial" w:hAnsi="Arial" w:eastAsia="Arial"/>
          <w:b w:val="0"/>
          <w:color w:val="222222"/>
          <w:sz w:val="18"/>
        </w:rPr>
        <w:t>A command represents an intention to change system state. Commands are handled once, audited, authorized and validated. Commands that post, integrate or create documents from external sources must support idempotency.</w:t>
      </w:r>
    </w:p>
    <w:p>
      <w:pPr>
        <w:spacing w:after="100"/>
        <w:jc w:val="left"/>
        <w:shd w:fill="F3F6FA"/>
      </w:pPr>
      <w:r>
        <w:rPr>
          <w:rFonts w:ascii="Courier New" w:hAnsi="Courier New" w:eastAsia="Courier New"/>
          <w:b w:val="0"/>
          <w:color w:val="222222"/>
          <w:sz w:val="15"/>
        </w:rPr>
        <w:t>Mandatory command envelope:</w:t>
        <w:br/>
        <w:t>command_id</w:t>
        <w:br/>
        <w:t>correlation_id</w:t>
        <w:br/>
        <w:t>user_context</w:t>
        <w:br/>
        <w:t>company_id</w:t>
        <w:br/>
        <w:t>payload</w:t>
        <w:br/>
        <w:t>idempotency_key, if external or posting-related</w:t>
      </w:r>
    </w:p>
    <w:p>
      <w:pPr>
        <w:pStyle w:val="Heading2"/>
        <w:spacing w:before="180" w:after="80"/>
      </w:pPr>
      <w:r>
        <w:rPr>
          <w:rFonts w:ascii="Arial" w:hAnsi="Arial" w:eastAsia="Arial"/>
          <w:b/>
          <w:color w:val="1F4E79"/>
          <w:sz w:val="26"/>
        </w:rPr>
        <w:t>2.4.2 Command Handlers</w:t>
      </w:r>
    </w:p>
    <w:p>
      <w:pPr>
        <w:spacing w:after="100"/>
        <w:jc w:val="left"/>
        <w:shd w:fill="F3F6FA"/>
      </w:pPr>
      <w:r>
        <w:rPr>
          <w:rFonts w:ascii="Courier New" w:hAnsi="Courier New" w:eastAsia="Courier New"/>
          <w:b w:val="0"/>
          <w:color w:val="222222"/>
          <w:sz w:val="15"/>
        </w:rPr>
        <w:t>mermaid</w:t>
        <w:br/>
        <w:t>sequenceDiagram</w:t>
        <w:br/>
        <w:t xml:space="preserve">    participant API</w:t>
        <w:br/>
        <w:t xml:space="preserve">    participant Handler</w:t>
        <w:br/>
        <w:t xml:space="preserve">    participant Auth</w:t>
        <w:br/>
        <w:t xml:space="preserve">    participant Repo</w:t>
        <w:br/>
        <w:t xml:space="preserve">    participant Domain</w:t>
        <w:br/>
        <w:t xml:space="preserve">    participant Workflow</w:t>
        <w:br/>
        <w:t xml:space="preserve">    participant Posting</w:t>
        <w:br/>
        <w:t xml:space="preserve">    participant Audit</w:t>
        <w:br/>
        <w:t xml:space="preserve">    participant Outbox</w:t>
        <w:br/>
        <w:br/>
        <w:t xml:space="preserve">    API-&gt;&gt;Handler: Command</w:t>
        <w:br/>
        <w:t xml:space="preserve">    Handler-&gt;&gt;Auth: Authorize</w:t>
        <w:br/>
        <w:t xml:space="preserve">    Handler-&gt;&gt;Repo: Load Aggregate</w:t>
        <w:br/>
        <w:t xml:space="preserve">    Handler-&gt;&gt;Domain: Execute Business Logic</w:t>
        <w:br/>
        <w:t xml:space="preserve">    Handler-&gt;&gt;Workflow: Apply State Transition</w:t>
        <w:br/>
        <w:t xml:space="preserve">    Handler-&gt;&gt;Posting: Post if required</w:t>
        <w:br/>
        <w:t xml:space="preserve">    Handler-&gt;&gt;Audit: Record Audit</w:t>
        <w:br/>
        <w:t xml:space="preserve">    Handler-&gt;&gt;Outbox: Save Events</w:t>
        <w:br/>
        <w:t xml:space="preserve">    Handler-&gt;&gt;Repo: Commit</w:t>
      </w:r>
    </w:p>
    <w:p>
      <w:pPr>
        <w:pStyle w:val="Heading2"/>
        <w:spacing w:before="180" w:after="80"/>
      </w:pPr>
      <w:r>
        <w:rPr>
          <w:rFonts w:ascii="Arial" w:hAnsi="Arial" w:eastAsia="Arial"/>
          <w:b/>
          <w:color w:val="1F4E79"/>
          <w:sz w:val="26"/>
        </w:rPr>
        <w:t>2.4.3 Queries</w:t>
      </w:r>
    </w:p>
    <w:p>
      <w:pPr>
        <w:spacing w:after="100"/>
        <w:jc w:val="left"/>
        <w:shd w:fill="F3F6FA"/>
      </w:pPr>
      <w:r>
        <w:rPr>
          <w:rFonts w:ascii="Courier New" w:hAnsi="Courier New" w:eastAsia="Courier New"/>
          <w:b w:val="0"/>
          <w:color w:val="222222"/>
          <w:sz w:val="15"/>
        </w:rPr>
        <w:t>GetSalesOrderByIdQuery</w:t>
        <w:br/>
        <w:t>SearchCustomersQuery</w:t>
        <w:br/>
        <w:t>GetStockOnHandQuery</w:t>
        <w:br/>
        <w:t>GetTrialBalanceQuery</w:t>
        <w:br/>
        <w:t>GetPendingApprovalsQuery</w:t>
        <w:br/>
        <w:t>GetAuditTimelineQuery</w:t>
      </w:r>
    </w:p>
    <w:p>
      <w:pPr>
        <w:pStyle w:val="ListBullet"/>
        <w:spacing w:after="24"/>
        <w:ind w:left="0"/>
      </w:pPr>
      <w:r>
        <w:rPr>
          <w:rFonts w:ascii="Arial" w:hAnsi="Arial" w:eastAsia="Arial"/>
          <w:b w:val="0"/>
          <w:color w:val="222222"/>
          <w:sz w:val="18"/>
        </w:rPr>
        <w:t>Queries do not change state.</w:t>
      </w:r>
    </w:p>
    <w:p>
      <w:pPr>
        <w:pStyle w:val="ListBullet"/>
        <w:spacing w:after="24"/>
        <w:ind w:left="0"/>
      </w:pPr>
      <w:r>
        <w:rPr>
          <w:rFonts w:ascii="Arial" w:hAnsi="Arial" w:eastAsia="Arial"/>
          <w:b w:val="0"/>
          <w:color w:val="222222"/>
          <w:sz w:val="18"/>
        </w:rPr>
        <w:t>Queries enforce data scope security.</w:t>
      </w:r>
    </w:p>
    <w:p>
      <w:pPr>
        <w:pStyle w:val="ListBullet"/>
        <w:spacing w:after="24"/>
        <w:ind w:left="0"/>
      </w:pPr>
      <w:r>
        <w:rPr>
          <w:rFonts w:ascii="Arial" w:hAnsi="Arial" w:eastAsia="Arial"/>
          <w:b w:val="0"/>
          <w:color w:val="222222"/>
          <w:sz w:val="18"/>
        </w:rPr>
        <w:t>Queries support pagination, filtering, sorting and searching.</w:t>
      </w:r>
    </w:p>
    <w:p>
      <w:pPr>
        <w:pStyle w:val="ListBullet"/>
        <w:spacing w:after="24"/>
        <w:ind w:left="0"/>
      </w:pPr>
      <w:r>
        <w:rPr>
          <w:rFonts w:ascii="Arial" w:hAnsi="Arial" w:eastAsia="Arial"/>
          <w:b w:val="0"/>
          <w:color w:val="222222"/>
          <w:sz w:val="18"/>
        </w:rPr>
        <w:t>Queries must not reveal masked or forbidden fields.</w:t>
      </w:r>
    </w:p>
    <w:p>
      <w:pPr>
        <w:pStyle w:val="ListBullet"/>
        <w:spacing w:after="24"/>
        <w:ind w:left="0"/>
      </w:pPr>
      <w:r>
        <w:rPr>
          <w:rFonts w:ascii="Arial" w:hAnsi="Arial" w:eastAsia="Arial"/>
          <w:b w:val="0"/>
          <w:color w:val="222222"/>
          <w:sz w:val="18"/>
        </w:rPr>
        <w:t>Sensitive queries may create audit events.</w:t>
      </w:r>
    </w:p>
    <w:p>
      <w:pPr>
        <w:pStyle w:val="Heading2"/>
        <w:spacing w:before="180" w:after="80"/>
      </w:pPr>
      <w:r>
        <w:rPr>
          <w:rFonts w:ascii="Arial" w:hAnsi="Arial" w:eastAsia="Arial"/>
          <w:b/>
          <w:color w:val="1F4E79"/>
          <w:sz w:val="26"/>
        </w:rPr>
        <w:t>2.4.4 DTOs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DTO Type</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Purpose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Request DTO</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Input contract received from API consumer.</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Response DTO</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Output contract returned to consumer.</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List Item DTO</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Optimized row for list pages.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Detail DTO</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Full object page data.</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Lookup DTO</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Small dataset for dropdowns/lookups.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Command DTO</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Maps API request to command.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Import DTO</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Validated import row structure.</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Export DTO</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Controlled export representation.</w:t>
            </w:r>
          </w:p>
        </w:tc>
      </w:tr>
    </w:tbl>
    <w:p/>
    <w:p>
      <w:pPr>
        <w:pStyle w:val="ListBullet"/>
        <w:spacing w:after="24"/>
        <w:ind w:left="0"/>
      </w:pPr>
      <w:r>
        <w:rPr>
          <w:rFonts w:ascii="Arial" w:hAnsi="Arial" w:eastAsia="Arial"/>
          <w:b w:val="0"/>
          <w:color w:val="222222"/>
          <w:sz w:val="18"/>
        </w:rPr>
        <w:t>Do not expose domain entities directly as API responses.</w:t>
      </w:r>
    </w:p>
    <w:p>
      <w:pPr>
        <w:pStyle w:val="ListBullet"/>
        <w:spacing w:after="24"/>
        <w:ind w:left="0"/>
      </w:pPr>
      <w:r>
        <w:rPr>
          <w:rFonts w:ascii="Arial" w:hAnsi="Arial" w:eastAsia="Arial"/>
          <w:b w:val="0"/>
          <w:color w:val="222222"/>
          <w:sz w:val="18"/>
        </w:rPr>
        <w:t>Mask or remove sensitive fields.</w:t>
      </w:r>
    </w:p>
    <w:p>
      <w:pPr>
        <w:pStyle w:val="ListBullet"/>
        <w:spacing w:after="24"/>
        <w:ind w:left="0"/>
      </w:pPr>
      <w:r>
        <w:rPr>
          <w:rFonts w:ascii="Arial" w:hAnsi="Arial" w:eastAsia="Arial"/>
          <w:b w:val="0"/>
          <w:color w:val="222222"/>
          <w:sz w:val="18"/>
        </w:rPr>
        <w:t>Use ISO 8601 timestamps.</w:t>
      </w:r>
    </w:p>
    <w:p>
      <w:pPr>
        <w:pStyle w:val="ListBullet"/>
        <w:spacing w:after="24"/>
        <w:ind w:left="0"/>
      </w:pPr>
      <w:r>
        <w:rPr>
          <w:rFonts w:ascii="Arial" w:hAnsi="Arial" w:eastAsia="Arial"/>
          <w:b w:val="0"/>
          <w:color w:val="222222"/>
          <w:sz w:val="18"/>
        </w:rPr>
        <w:t>Represent money as amount + currency.</w:t>
      </w:r>
    </w:p>
    <w:p>
      <w:pPr>
        <w:pStyle w:val="ListBullet"/>
        <w:spacing w:after="24"/>
        <w:ind w:left="0"/>
      </w:pPr>
      <w:r>
        <w:rPr>
          <w:rFonts w:ascii="Arial" w:hAnsi="Arial" w:eastAsia="Arial"/>
          <w:b w:val="0"/>
          <w:color w:val="222222"/>
          <w:sz w:val="18"/>
        </w:rPr>
        <w:t>Avoid exposing internal database implementation details.</w:t>
      </w:r>
    </w:p>
    <w:p>
      <w:pPr>
        <w:pStyle w:val="Heading2"/>
        <w:spacing w:before="180" w:after="80"/>
      </w:pPr>
      <w:r>
        <w:rPr>
          <w:rFonts w:ascii="Arial" w:hAnsi="Arial" w:eastAsia="Arial"/>
          <w:b/>
          <w:color w:val="1F4E79"/>
          <w:sz w:val="26"/>
        </w:rPr>
        <w:t>2.4.5 Use Cases</w:t>
      </w:r>
    </w:p>
    <w:p>
      <w:pPr>
        <w:spacing w:after="100"/>
        <w:jc w:val="left"/>
        <w:shd w:fill="F3F6FA"/>
      </w:pPr>
      <w:r>
        <w:rPr>
          <w:rFonts w:ascii="Courier New" w:hAnsi="Courier New" w:eastAsia="Courier New"/>
          <w:b w:val="0"/>
          <w:color w:val="222222"/>
          <w:sz w:val="15"/>
        </w:rPr>
        <w:t>Every use case must document:</w:t>
        <w:br/>
        <w:t>Name</w:t>
        <w:br/>
        <w:t>Command / Query</w:t>
        <w:br/>
        <w:t>Actor</w:t>
        <w:br/>
        <w:t>Permission</w:t>
        <w:br/>
        <w:t>Input DTO</w:t>
        <w:br/>
        <w:t>Output DTO</w:t>
        <w:br/>
        <w:t>Aggregate</w:t>
        <w:br/>
        <w:t>Policies</w:t>
        <w:br/>
        <w:t>Transaction Boundary</w:t>
        <w:br/>
        <w:t>Events</w:t>
        <w:br/>
        <w:t>Audit</w:t>
        <w:br/>
        <w:t>Errors</w:t>
        <w:br/>
        <w:t>Tests</w:t>
      </w:r>
    </w:p>
    <w:p>
      <w:pPr>
        <w:pStyle w:val="Heading2"/>
        <w:spacing w:before="180" w:after="80"/>
      </w:pPr>
      <w:r>
        <w:rPr>
          <w:rFonts w:ascii="Arial" w:hAnsi="Arial" w:eastAsia="Arial"/>
          <w:b/>
          <w:color w:val="1F4E79"/>
          <w:sz w:val="26"/>
        </w:rPr>
        <w:t>2.4.6 Validation Pipeline</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Validation Level</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Example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DTO Validation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Required fields, type, length and format.</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Business Validation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Customer active, supplier approved, product sellable.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Workflow Validation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Action allowed in current state.</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Posting Validation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Balanced journal, open period, valid accounts.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Security Validation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Permission, scope and field access.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Integration Validation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Idempotency key and external reference validity.</w:t>
            </w:r>
          </w:p>
        </w:tc>
      </w:tr>
    </w:tbl>
    <w:p/>
    <w:p>
      <w:pPr>
        <w:pStyle w:val="Heading2"/>
        <w:spacing w:before="180" w:after="80"/>
      </w:pPr>
      <w:r>
        <w:rPr>
          <w:rFonts w:ascii="Arial" w:hAnsi="Arial" w:eastAsia="Arial"/>
          <w:b/>
          <w:color w:val="1F4E79"/>
          <w:sz w:val="26"/>
        </w:rPr>
        <w:t>2.4.7 Authorization Pipeline</w:t>
      </w:r>
    </w:p>
    <w:p>
      <w:pPr>
        <w:spacing w:after="100"/>
        <w:jc w:val="left"/>
        <w:shd w:fill="F3F6FA"/>
      </w:pPr>
      <w:r>
        <w:rPr>
          <w:rFonts w:ascii="Courier New" w:hAnsi="Courier New" w:eastAsia="Courier New"/>
          <w:b w:val="0"/>
          <w:color w:val="222222"/>
          <w:sz w:val="15"/>
        </w:rPr>
        <w:t>Authentication → Role Permission → Data Scope → Field Scope → Workflow Permission → SOD Check → Policy Check</w:t>
      </w:r>
    </w:p>
    <w:p>
      <w:pPr>
        <w:pStyle w:val="Heading2"/>
        <w:spacing w:before="180" w:after="80"/>
      </w:pPr>
      <w:r>
        <w:rPr>
          <w:rFonts w:ascii="Arial" w:hAnsi="Arial" w:eastAsia="Arial"/>
          <w:b/>
          <w:color w:val="1F4E79"/>
          <w:sz w:val="26"/>
        </w:rPr>
        <w:t>2.4.8 Transaction Pipeline</w:t>
      </w:r>
    </w:p>
    <w:p>
      <w:pPr>
        <w:spacing w:line="269" w:lineRule="auto" w:after="60"/>
      </w:pPr>
      <w:r>
        <w:rPr>
          <w:rFonts w:ascii="Arial" w:hAnsi="Arial" w:eastAsia="Arial"/>
          <w:b w:val="0"/>
          <w:color w:val="222222"/>
          <w:sz w:val="18"/>
        </w:rPr>
        <w:t>The transaction boundary covers aggregate modifications, ledger postings, workflow state changes, audit records and outbox events. It must not include email sending, webhook calls, heavy PDF generation or BI projection updates. These are executed after commit through workers.</w:t>
      </w:r>
    </w:p>
    <w:p>
      <w:pPr>
        <w:pStyle w:val="Heading2"/>
        <w:spacing w:before="180" w:after="80"/>
      </w:pPr>
      <w:r>
        <w:rPr>
          <w:rFonts w:ascii="Arial" w:hAnsi="Arial" w:eastAsia="Arial"/>
          <w:b/>
          <w:color w:val="1F4E79"/>
          <w:sz w:val="26"/>
        </w:rPr>
        <w:t>2.4.9 Audit Pipeline</w:t>
      </w:r>
    </w:p>
    <w:p>
      <w:pPr>
        <w:spacing w:after="100"/>
        <w:jc w:val="left"/>
        <w:shd w:fill="F3F6FA"/>
      </w:pPr>
      <w:r>
        <w:rPr>
          <w:rFonts w:ascii="Courier New" w:hAnsi="Courier New" w:eastAsia="Courier New"/>
          <w:b w:val="0"/>
          <w:color w:val="222222"/>
          <w:sz w:val="15"/>
        </w:rPr>
        <w:t>user_id</w:t>
        <w:br/>
        <w:t>company_id</w:t>
        <w:br/>
        <w:t>module</w:t>
        <w:br/>
        <w:t>document_type</w:t>
        <w:br/>
        <w:t>document_id</w:t>
        <w:br/>
        <w:t>action</w:t>
        <w:br/>
        <w:t>old_state</w:t>
        <w:br/>
        <w:t>new_state</w:t>
        <w:br/>
        <w:t>request_payload_hash</w:t>
        <w:br/>
        <w:t>ip_address</w:t>
        <w:br/>
        <w:t>device</w:t>
        <w:br/>
        <w:t>correlation_id</w:t>
        <w:br/>
        <w:t>timestamp</w:t>
      </w:r>
    </w:p>
    <w:p>
      <w:pPr>
        <w:pStyle w:val="Heading1"/>
        <w:spacing w:before="180" w:after="80"/>
      </w:pPr>
      <w:r>
        <w:rPr>
          <w:rFonts w:ascii="Arial" w:hAnsi="Arial" w:eastAsia="Arial"/>
          <w:b/>
          <w:color w:val="1F4E79"/>
          <w:sz w:val="32"/>
        </w:rPr>
        <w:t>2.5 Infrastructure Layer</w:t>
      </w:r>
    </w:p>
    <w:p>
      <w:pPr>
        <w:pStyle w:val="Heading2"/>
        <w:spacing w:before="180" w:after="80"/>
      </w:pPr>
      <w:r>
        <w:rPr>
          <w:rFonts w:ascii="Arial" w:hAnsi="Arial" w:eastAsia="Arial"/>
          <w:b/>
          <w:color w:val="1F4E79"/>
          <w:sz w:val="26"/>
        </w:rPr>
        <w:t>2.5.1 Database Access</w:t>
      </w:r>
    </w:p>
    <w:p>
      <w:pPr>
        <w:spacing w:after="100"/>
        <w:jc w:val="left"/>
        <w:shd w:fill="F3F6FA"/>
      </w:pPr>
      <w:r>
        <w:rPr>
          <w:rFonts w:ascii="Courier New" w:hAnsi="Courier New" w:eastAsia="Courier New"/>
          <w:b w:val="0"/>
          <w:color w:val="222222"/>
          <w:sz w:val="15"/>
        </w:rPr>
        <w:t>Application Handler → Repository / Query Service → ORM / SQL → Database</w:t>
      </w:r>
    </w:p>
    <w:p>
      <w:pPr>
        <w:spacing w:line="269" w:lineRule="auto" w:after="60"/>
      </w:pPr>
      <w:r>
        <w:rPr>
          <w:rFonts w:ascii="Arial" w:hAnsi="Arial" w:eastAsia="Arial"/>
          <w:b w:val="0"/>
          <w:color w:val="222222"/>
          <w:sz w:val="18"/>
        </w:rPr>
        <w:t>Controllers, frontend clients and external integrations must not access the database directly. All persistence must pass through approved repository/query/service boundaries.</w:t>
      </w:r>
    </w:p>
    <w:p>
      <w:pPr>
        <w:pStyle w:val="Heading2"/>
        <w:spacing w:before="180" w:after="80"/>
      </w:pPr>
      <w:r>
        <w:rPr>
          <w:rFonts w:ascii="Arial" w:hAnsi="Arial" w:eastAsia="Arial"/>
          <w:b/>
          <w:color w:val="1F4E79"/>
          <w:sz w:val="26"/>
        </w:rPr>
        <w:t>2.5.2 ORM Strategy</w:t>
      </w:r>
    </w:p>
    <w:p>
      <w:pPr>
        <w:spacing w:line="269" w:lineRule="auto" w:after="60"/>
      </w:pPr>
      <w:r>
        <w:rPr>
          <w:rFonts w:ascii="Arial" w:hAnsi="Arial" w:eastAsia="Arial"/>
          <w:b w:val="0"/>
          <w:color w:val="222222"/>
          <w:sz w:val="18"/>
        </w:rPr>
        <w:t>The ORM should be used for aggregates, transactional entities, master data and configuration where object mapping improves maintainability. Heavy reports may use optimized SQL, read models, materialized views or a reporting store.</w:t>
      </w:r>
    </w:p>
    <w:p>
      <w:pPr>
        <w:pStyle w:val="Heading2"/>
        <w:spacing w:before="180" w:after="80"/>
      </w:pPr>
      <w:r>
        <w:rPr>
          <w:rFonts w:ascii="Arial" w:hAnsi="Arial" w:eastAsia="Arial"/>
          <w:b/>
          <w:color w:val="1F4E79"/>
          <w:sz w:val="26"/>
        </w:rPr>
        <w:t>2.5.3 Repository Implementation</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Repository Type</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Purpose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Aggregate Repository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Load and save aggregate roots.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Read Repository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Optimized query reads and list/detail projections.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Lookup Repository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Lightweight dropdown and reference data queries.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Posting Repository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Persist ledger and posting records.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Audit Repository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Persist and query audit events.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Configuration Repository</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Access versioned settings and rules.</w:t>
            </w:r>
          </w:p>
        </w:tc>
      </w:tr>
    </w:tbl>
    <w:p/>
    <w:p>
      <w:pPr>
        <w:pStyle w:val="Heading2"/>
        <w:spacing w:before="180" w:after="80"/>
      </w:pPr>
      <w:r>
        <w:rPr>
          <w:rFonts w:ascii="Arial" w:hAnsi="Arial" w:eastAsia="Arial"/>
          <w:b/>
          <w:color w:val="1F4E79"/>
          <w:sz w:val="26"/>
        </w:rPr>
        <w:t>2.5.4 Unit of Work</w:t>
      </w:r>
    </w:p>
    <w:p>
      <w:pPr>
        <w:spacing w:line="269" w:lineRule="auto" w:after="60"/>
      </w:pPr>
      <w:r>
        <w:rPr>
          <w:rFonts w:ascii="Arial" w:hAnsi="Arial" w:eastAsia="Arial"/>
          <w:b w:val="0"/>
          <w:color w:val="222222"/>
          <w:sz w:val="18"/>
        </w:rPr>
        <w:t>The Unit of Work coordinates transaction lifecycle. It opens the transaction, tracks changes, commits, rolls back and saves outbox events inside the same transaction.</w:t>
      </w:r>
    </w:p>
    <w:p>
      <w:pPr>
        <w:spacing w:after="100"/>
        <w:jc w:val="left"/>
        <w:shd w:fill="F3F6FA"/>
      </w:pPr>
      <w:r>
        <w:rPr>
          <w:rFonts w:ascii="Courier New" w:hAnsi="Courier New" w:eastAsia="Courier New"/>
          <w:b w:val="0"/>
          <w:color w:val="222222"/>
          <w:sz w:val="15"/>
        </w:rPr>
        <w:t>Commit Rule:</w:t>
        <w:br/>
        <w:t>No external side effect before successful commit.</w:t>
      </w:r>
    </w:p>
    <w:p>
      <w:pPr>
        <w:pStyle w:val="Heading2"/>
        <w:spacing w:before="180" w:after="80"/>
      </w:pPr>
      <w:r>
        <w:rPr>
          <w:rFonts w:ascii="Arial" w:hAnsi="Arial" w:eastAsia="Arial"/>
          <w:b/>
          <w:color w:val="1F4E79"/>
          <w:sz w:val="26"/>
        </w:rPr>
        <w:t>2.5.5 Distributed Cache</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Cache Use</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Allowed? / Rule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Permissions cache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Allowed; must invalidate after role/permission changes.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Reference data cache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Allowed for stable data such as currencies and UOMs.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Configuration cache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Allowed with version-aware invalidation.</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Session metadata</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Allowed; sensitive tokens follow security rules.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Idempotency keys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Allowed with expiry and unique constraints.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Posted ledger source of truth</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Forbidden; ledger is database source of truth.</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Critical financial state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Forbidden as cache-only source.</w:t>
            </w:r>
          </w:p>
        </w:tc>
      </w:tr>
    </w:tbl>
    <w:p/>
    <w:p>
      <w:pPr>
        <w:pStyle w:val="Heading2"/>
        <w:spacing w:before="180" w:after="80"/>
      </w:pPr>
      <w:r>
        <w:rPr>
          <w:rFonts w:ascii="Arial" w:hAnsi="Arial" w:eastAsia="Arial"/>
          <w:b/>
          <w:color w:val="1F4E79"/>
          <w:sz w:val="26"/>
        </w:rPr>
        <w:t>2.5.6 File Storage</w:t>
      </w:r>
    </w:p>
    <w:p>
      <w:pPr>
        <w:pStyle w:val="ListBullet"/>
        <w:spacing w:after="24"/>
        <w:ind w:left="0"/>
      </w:pPr>
      <w:r>
        <w:rPr>
          <w:rFonts w:ascii="Arial" w:hAnsi="Arial" w:eastAsia="Arial"/>
          <w:b w:val="0"/>
          <w:color w:val="222222"/>
          <w:sz w:val="18"/>
        </w:rPr>
        <w:t>Store file metadata in the database and binary content in object storage.</w:t>
      </w:r>
    </w:p>
    <w:p>
      <w:pPr>
        <w:pStyle w:val="ListBullet"/>
        <w:spacing w:after="24"/>
        <w:ind w:left="0"/>
      </w:pPr>
      <w:r>
        <w:rPr>
          <w:rFonts w:ascii="Arial" w:hAnsi="Arial" w:eastAsia="Arial"/>
          <w:b w:val="0"/>
          <w:color w:val="222222"/>
          <w:sz w:val="18"/>
        </w:rPr>
        <w:t>Scan files before making them available.</w:t>
      </w:r>
    </w:p>
    <w:p>
      <w:pPr>
        <w:pStyle w:val="ListBullet"/>
        <w:spacing w:after="24"/>
        <w:ind w:left="0"/>
      </w:pPr>
      <w:r>
        <w:rPr>
          <w:rFonts w:ascii="Arial" w:hAnsi="Arial" w:eastAsia="Arial"/>
          <w:b w:val="0"/>
          <w:color w:val="222222"/>
          <w:sz w:val="18"/>
        </w:rPr>
        <w:t>Apply document permission checks to attachments.</w:t>
      </w:r>
    </w:p>
    <w:p>
      <w:pPr>
        <w:pStyle w:val="ListBullet"/>
        <w:spacing w:after="24"/>
        <w:ind w:left="0"/>
      </w:pPr>
      <w:r>
        <w:rPr>
          <w:rFonts w:ascii="Arial" w:hAnsi="Arial" w:eastAsia="Arial"/>
          <w:b w:val="0"/>
          <w:color w:val="222222"/>
          <w:sz w:val="18"/>
        </w:rPr>
        <w:t>Use immutable or versioned attachments for posted legal documents.</w:t>
      </w:r>
    </w:p>
    <w:p>
      <w:pPr>
        <w:pStyle w:val="ListBullet"/>
        <w:spacing w:after="24"/>
        <w:ind w:left="0"/>
      </w:pPr>
      <w:r>
        <w:rPr>
          <w:rFonts w:ascii="Arial" w:hAnsi="Arial" w:eastAsia="Arial"/>
          <w:b w:val="0"/>
          <w:color w:val="222222"/>
          <w:sz w:val="18"/>
        </w:rPr>
        <w:t>Log upload, download and delete events with audit.</w:t>
      </w:r>
    </w:p>
    <w:p>
      <w:pPr>
        <w:pStyle w:val="Heading2"/>
        <w:spacing w:before="180" w:after="80"/>
      </w:pPr>
      <w:r>
        <w:rPr>
          <w:rFonts w:ascii="Arial" w:hAnsi="Arial" w:eastAsia="Arial"/>
          <w:b/>
          <w:color w:val="1F4E79"/>
          <w:sz w:val="26"/>
        </w:rPr>
        <w:t>2.5.7 External API Clients</w:t>
      </w:r>
    </w:p>
    <w:p>
      <w:pPr>
        <w:spacing w:after="100"/>
        <w:jc w:val="left"/>
        <w:shd w:fill="F3F6FA"/>
      </w:pPr>
      <w:r>
        <w:rPr>
          <w:rFonts w:ascii="Courier New" w:hAnsi="Courier New" w:eastAsia="Courier New"/>
          <w:b w:val="0"/>
          <w:color w:val="222222"/>
          <w:sz w:val="15"/>
        </w:rPr>
        <w:t>Every external API client must support:</w:t>
        <w:br/>
        <w:t>timeout</w:t>
        <w:br/>
        <w:t>retry</w:t>
        <w:br/>
        <w:t>circuit breaker</w:t>
        <w:br/>
        <w:t>request logging</w:t>
        <w:br/>
        <w:t>response logging</w:t>
        <w:br/>
        <w:t>masked secrets</w:t>
        <w:br/>
        <w:t>correlation ID</w:t>
        <w:br/>
        <w:t>error mapping</w:t>
      </w:r>
    </w:p>
    <w:p>
      <w:pPr>
        <w:pStyle w:val="Heading1"/>
        <w:spacing w:before="180" w:after="80"/>
      </w:pPr>
      <w:r>
        <w:rPr>
          <w:rFonts w:ascii="Arial" w:hAnsi="Arial" w:eastAsia="Arial"/>
          <w:b/>
          <w:color w:val="1F4E79"/>
          <w:sz w:val="32"/>
        </w:rPr>
        <w:t>2.6 Repository Pattern</w:t>
      </w:r>
    </w:p>
    <w:p>
      <w:pPr>
        <w:pStyle w:val="Heading2"/>
        <w:spacing w:before="180" w:after="80"/>
      </w:pPr>
      <w:r>
        <w:rPr>
          <w:rFonts w:ascii="Arial" w:hAnsi="Arial" w:eastAsia="Arial"/>
          <w:b/>
          <w:color w:val="1F4E79"/>
          <w:sz w:val="26"/>
        </w:rPr>
        <w:t>2.6.1 Repository Responsibility</w:t>
      </w:r>
    </w:p>
    <w:p>
      <w:pPr>
        <w:spacing w:line="269" w:lineRule="auto" w:after="60"/>
      </w:pPr>
      <w:r>
        <w:rPr>
          <w:rFonts w:ascii="Arial" w:hAnsi="Arial" w:eastAsia="Arial"/>
          <w:b w:val="0"/>
          <w:color w:val="222222"/>
          <w:sz w:val="18"/>
        </w:rPr>
        <w:t>Repositories do not contain business logic. They load aggregates, save aggregate state, execute persistence operations and enforce persistence-level constraints only.</w:t>
      </w:r>
    </w:p>
    <w:p>
      <w:pPr>
        <w:pStyle w:val="Heading2"/>
        <w:spacing w:before="180" w:after="80"/>
      </w:pPr>
      <w:r>
        <w:rPr>
          <w:rFonts w:ascii="Arial" w:hAnsi="Arial" w:eastAsia="Arial"/>
          <w:b/>
          <w:color w:val="1F4E79"/>
          <w:sz w:val="26"/>
        </w:rPr>
        <w:t>2.6.2 Aggregate Repository Rules</w:t>
      </w:r>
    </w:p>
    <w:p>
      <w:pPr>
        <w:spacing w:after="100"/>
        <w:jc w:val="left"/>
        <w:shd w:fill="F3F6FA"/>
      </w:pPr>
      <w:r>
        <w:rPr>
          <w:rFonts w:ascii="Courier New" w:hAnsi="Courier New" w:eastAsia="Courier New"/>
          <w:b w:val="0"/>
          <w:color w:val="222222"/>
          <w:sz w:val="15"/>
        </w:rPr>
        <w:t>Allowed:</w:t>
        <w:br/>
        <w:t>SalesOrderRepository.getById()</w:t>
        <w:br/>
        <w:t>SalesOrderRepository.save()</w:t>
        <w:br/>
        <w:t>PurchaseOrderRepository.getById()</w:t>
        <w:br/>
        <w:t>JournalEntryRepository.save()</w:t>
        <w:br/>
        <w:br/>
        <w:t>Forbidden in repository:</w:t>
        <w:br/>
        <w:t>approveOrder()</w:t>
        <w:br/>
        <w:t>calculateTax()</w:t>
        <w:br/>
        <w:t>postInvoice()</w:t>
      </w:r>
    </w:p>
    <w:p>
      <w:pPr>
        <w:pStyle w:val="Heading2"/>
        <w:spacing w:before="180" w:after="80"/>
      </w:pPr>
      <w:r>
        <w:rPr>
          <w:rFonts w:ascii="Arial" w:hAnsi="Arial" w:eastAsia="Arial"/>
          <w:b/>
          <w:color w:val="1F4E79"/>
          <w:sz w:val="26"/>
        </w:rPr>
        <w:t>2.6.3 Read Repository Rules</w:t>
      </w:r>
    </w:p>
    <w:p>
      <w:pPr>
        <w:spacing w:after="100"/>
        <w:jc w:val="left"/>
        <w:shd w:fill="F3F6FA"/>
      </w:pPr>
      <w:r>
        <w:rPr>
          <w:rFonts w:ascii="Courier New" w:hAnsi="Courier New" w:eastAsia="Courier New"/>
          <w:b w:val="0"/>
          <w:color w:val="222222"/>
          <w:sz w:val="15"/>
        </w:rPr>
        <w:t>SalesOrderReadRepository.search()</w:t>
        <w:br/>
        <w:t>StockOnHandReadRepository.getByWarehouse()</w:t>
        <w:br/>
        <w:t>TrialBalanceReadRepository.run()</w:t>
      </w:r>
    </w:p>
    <w:p>
      <w:pPr>
        <w:spacing w:line="269" w:lineRule="auto" w:after="60"/>
      </w:pPr>
      <w:r>
        <w:rPr>
          <w:rFonts w:ascii="Arial" w:hAnsi="Arial" w:eastAsia="Arial"/>
          <w:b w:val="0"/>
          <w:color w:val="222222"/>
          <w:sz w:val="18"/>
        </w:rPr>
        <w:t>Read repositories may use optimized SQL/read models, but must still enforce authorization and data scope rules.</w:t>
      </w:r>
    </w:p>
    <w:p>
      <w:pPr>
        <w:pStyle w:val="Heading2"/>
        <w:spacing w:before="180" w:after="80"/>
      </w:pPr>
      <w:r>
        <w:rPr>
          <w:rFonts w:ascii="Arial" w:hAnsi="Arial" w:eastAsia="Arial"/>
          <w:b/>
          <w:color w:val="1F4E79"/>
          <w:sz w:val="26"/>
        </w:rPr>
        <w:t>2.6.4 Repository Anti-Patterns</w:t>
      </w:r>
    </w:p>
    <w:p>
      <w:pPr>
        <w:pStyle w:val="ListBullet"/>
        <w:spacing w:after="24"/>
        <w:ind w:left="0"/>
      </w:pPr>
      <w:r>
        <w:rPr>
          <w:rFonts w:ascii="Arial" w:hAnsi="Arial" w:eastAsia="Arial"/>
          <w:b w:val="0"/>
          <w:color w:val="222222"/>
          <w:sz w:val="18"/>
        </w:rPr>
        <w:t>God repository combining unrelated modules.</w:t>
      </w:r>
    </w:p>
    <w:p>
      <w:pPr>
        <w:pStyle w:val="ListBullet"/>
        <w:spacing w:after="24"/>
        <w:ind w:left="0"/>
      </w:pPr>
      <w:r>
        <w:rPr>
          <w:rFonts w:ascii="Arial" w:hAnsi="Arial" w:eastAsia="Arial"/>
          <w:b w:val="0"/>
          <w:color w:val="222222"/>
          <w:sz w:val="18"/>
        </w:rPr>
        <w:t>Repository per table without domain meaning.</w:t>
      </w:r>
    </w:p>
    <w:p>
      <w:pPr>
        <w:pStyle w:val="ListBullet"/>
        <w:spacing w:after="24"/>
        <w:ind w:left="0"/>
      </w:pPr>
      <w:r>
        <w:rPr>
          <w:rFonts w:ascii="Arial" w:hAnsi="Arial" w:eastAsia="Arial"/>
          <w:b w:val="0"/>
          <w:color w:val="222222"/>
          <w:sz w:val="18"/>
        </w:rPr>
        <w:t>SQL inside controller.</w:t>
      </w:r>
    </w:p>
    <w:p>
      <w:pPr>
        <w:pStyle w:val="ListBullet"/>
        <w:spacing w:after="24"/>
        <w:ind w:left="0"/>
      </w:pPr>
      <w:r>
        <w:rPr>
          <w:rFonts w:ascii="Arial" w:hAnsi="Arial" w:eastAsia="Arial"/>
          <w:b w:val="0"/>
          <w:color w:val="222222"/>
          <w:sz w:val="18"/>
        </w:rPr>
        <w:t>Business decisions inside repository.</w:t>
      </w:r>
    </w:p>
    <w:p>
      <w:pPr>
        <w:pStyle w:val="ListBullet"/>
        <w:spacing w:after="24"/>
        <w:ind w:left="0"/>
      </w:pPr>
      <w:r>
        <w:rPr>
          <w:rFonts w:ascii="Arial" w:hAnsi="Arial" w:eastAsia="Arial"/>
          <w:b w:val="0"/>
          <w:color w:val="222222"/>
          <w:sz w:val="18"/>
        </w:rPr>
        <w:t>Bypassing unit of work.</w:t>
      </w:r>
    </w:p>
    <w:p>
      <w:pPr>
        <w:pStyle w:val="Heading1"/>
        <w:spacing w:before="180" w:after="80"/>
      </w:pPr>
      <w:r>
        <w:rPr>
          <w:rFonts w:ascii="Arial" w:hAnsi="Arial" w:eastAsia="Arial"/>
          <w:b/>
          <w:color w:val="1F4E79"/>
          <w:sz w:val="32"/>
        </w:rPr>
        <w:t>2.7 Unit of Work</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Topic</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Rule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Transaction Scope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Aggregate update, workflow transition, posting records, audit records and outbox events.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Commit Rules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Commit only after validations, policies, postings and audit/outbox preparation succeed.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Rollback Rules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Rollback on validation failure, posting failure, concurrency conflict, database constraint violation or unauthorized action.</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Posting Transaction Rules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Document state change + posting + audit + outbox must be in one transaction.</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Outbox Commit Rules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Outbox event is saved before commit; publish occurs after commit.</w:t>
            </w:r>
          </w:p>
        </w:tc>
      </w:tr>
    </w:tbl>
    <w:p/>
    <w:p>
      <w:pPr>
        <w:pStyle w:val="Heading1"/>
        <w:spacing w:before="180" w:after="80"/>
      </w:pPr>
      <w:r>
        <w:rPr>
          <w:rFonts w:ascii="Arial" w:hAnsi="Arial" w:eastAsia="Arial"/>
          <w:b/>
          <w:color w:val="1F4E79"/>
          <w:sz w:val="32"/>
        </w:rPr>
        <w:t>2.8 CQRS</w:t>
      </w:r>
    </w:p>
    <w:p>
      <w:pPr>
        <w:pStyle w:val="Heading2"/>
        <w:spacing w:before="180" w:after="80"/>
      </w:pPr>
      <w:r>
        <w:rPr>
          <w:rFonts w:ascii="Arial" w:hAnsi="Arial" w:eastAsia="Arial"/>
          <w:b/>
          <w:color w:val="1F4E79"/>
          <w:sz w:val="26"/>
        </w:rPr>
        <w:t>2.8.1 Command Model</w:t>
      </w:r>
    </w:p>
    <w:p>
      <w:pPr>
        <w:spacing w:after="100"/>
        <w:jc w:val="left"/>
        <w:shd w:fill="F3F6FA"/>
      </w:pPr>
      <w:r>
        <w:rPr>
          <w:rFonts w:ascii="Courier New" w:hAnsi="Courier New" w:eastAsia="Courier New"/>
          <w:b w:val="0"/>
          <w:color w:val="222222"/>
          <w:sz w:val="15"/>
        </w:rPr>
        <w:t>ConfirmSalesOrder</w:t>
        <w:br/>
        <w:t>PostInvoice</w:t>
        <w:br/>
        <w:t>ValidateDelivery</w:t>
        <w:br/>
        <w:t>ApprovePO</w:t>
        <w:br/>
        <w:t>RunPayroll</w:t>
      </w:r>
    </w:p>
    <w:p>
      <w:pPr>
        <w:pStyle w:val="Heading2"/>
        <w:spacing w:before="180" w:after="80"/>
      </w:pPr>
      <w:r>
        <w:rPr>
          <w:rFonts w:ascii="Arial" w:hAnsi="Arial" w:eastAsia="Arial"/>
          <w:b/>
          <w:color w:val="1F4E79"/>
          <w:sz w:val="26"/>
        </w:rPr>
        <w:t>2.8.2 Query Model</w:t>
      </w:r>
    </w:p>
    <w:p>
      <w:pPr>
        <w:spacing w:after="100"/>
        <w:jc w:val="left"/>
        <w:shd w:fill="F3F6FA"/>
      </w:pPr>
      <w:r>
        <w:rPr>
          <w:rFonts w:ascii="Courier New" w:hAnsi="Courier New" w:eastAsia="Courier New"/>
          <w:b w:val="0"/>
          <w:color w:val="222222"/>
          <w:sz w:val="15"/>
        </w:rPr>
        <w:t>SalesOrderListItem</w:t>
        <w:br/>
        <w:t>StockOnHandView</w:t>
        <w:br/>
        <w:t>CustomerAgingSummary</w:t>
        <w:br/>
        <w:t>TrialBalanceView</w:t>
        <w:br/>
        <w:t>PendingApprovalView</w:t>
      </w:r>
    </w:p>
    <w:p>
      <w:pPr>
        <w:pStyle w:val="Heading2"/>
        <w:spacing w:before="180" w:after="80"/>
      </w:pPr>
      <w:r>
        <w:rPr>
          <w:rFonts w:ascii="Arial" w:hAnsi="Arial" w:eastAsia="Arial"/>
          <w:b/>
          <w:color w:val="1F4E79"/>
          <w:sz w:val="26"/>
        </w:rPr>
        <w:t>2.8.3 Projection Model</w:t>
      </w:r>
    </w:p>
    <w:p>
      <w:pPr>
        <w:spacing w:after="100"/>
        <w:jc w:val="left"/>
        <w:shd w:fill="F3F6FA"/>
      </w:pPr>
      <w:r>
        <w:rPr>
          <w:rFonts w:ascii="Courier New" w:hAnsi="Courier New" w:eastAsia="Courier New"/>
          <w:b w:val="0"/>
          <w:color w:val="222222"/>
          <w:sz w:val="15"/>
        </w:rPr>
        <w:t>mermaid</w:t>
        <w:br/>
        <w:t>flowchart LR</w:t>
        <w:br/>
        <w:t xml:space="preserve">    DomainEvent[Domain Event]</w:t>
        <w:br/>
        <w:t xml:space="preserve">    Worker[Projection Worker]</w:t>
        <w:br/>
        <w:t xml:space="preserve">    ReadModel[(Read Model)]</w:t>
        <w:br/>
        <w:t xml:space="preserve">    UI[Dashboard/List View]</w:t>
        <w:br/>
        <w:br/>
        <w:t xml:space="preserve">    DomainEvent --&gt; Worker</w:t>
        <w:br/>
        <w:t xml:space="preserve">    Worker --&gt; ReadModel</w:t>
        <w:br/>
        <w:t xml:space="preserve">    ReadModel --&gt; UI</w:t>
      </w:r>
    </w:p>
    <w:p>
      <w:pPr>
        <w:pStyle w:val="Heading2"/>
        <w:spacing w:before="180" w:after="80"/>
      </w:pPr>
      <w:r>
        <w:rPr>
          <w:rFonts w:ascii="Arial" w:hAnsi="Arial" w:eastAsia="Arial"/>
          <w:b/>
          <w:color w:val="1F4E79"/>
          <w:sz w:val="26"/>
        </w:rPr>
        <w:t>2.8.4 ERP CQRS Candidate Areas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Area</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CQRS Benefit</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Stock on hand</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Very high read volume and frequent availability queries.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Trial balance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Heavy aggregation across ledger lines.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Aging reports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Complex financial summaries.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Approval inbox</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Cross-module aggregation.</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Dashboards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KPI projection and fast loading.</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Audit timeline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Append-only read optimization.</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Sales pipeline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Kanban performance and aggregated state.</w:t>
            </w:r>
          </w:p>
        </w:tc>
      </w:tr>
    </w:tbl>
    <w:p/>
    <w:p>
      <w:pPr>
        <w:pStyle w:val="Heading2"/>
        <w:spacing w:before="180" w:after="80"/>
      </w:pPr>
      <w:r>
        <w:rPr>
          <w:rFonts w:ascii="Arial" w:hAnsi="Arial" w:eastAsia="Arial"/>
          <w:b/>
          <w:color w:val="1F4E79"/>
          <w:sz w:val="26"/>
        </w:rPr>
        <w:t>2.8.5 CQRS Anti-Patterns</w:t>
      </w:r>
    </w:p>
    <w:p>
      <w:pPr>
        <w:pStyle w:val="ListBullet"/>
        <w:spacing w:after="24"/>
        <w:ind w:left="0"/>
      </w:pPr>
      <w:r>
        <w:rPr>
          <w:rFonts w:ascii="Arial" w:hAnsi="Arial" w:eastAsia="Arial"/>
          <w:b w:val="0"/>
          <w:color w:val="222222"/>
          <w:sz w:val="18"/>
        </w:rPr>
        <w:t>Do not use CQRS for simple screens with low read pressure.</w:t>
      </w:r>
    </w:p>
    <w:p>
      <w:pPr>
        <w:pStyle w:val="ListBullet"/>
        <w:spacing w:after="24"/>
        <w:ind w:left="0"/>
      </w:pPr>
      <w:r>
        <w:rPr>
          <w:rFonts w:ascii="Arial" w:hAnsi="Arial" w:eastAsia="Arial"/>
          <w:b w:val="0"/>
          <w:color w:val="222222"/>
          <w:sz w:val="18"/>
        </w:rPr>
        <w:t>Do not introduce separate read models without ownership and refresh strategy.</w:t>
      </w:r>
    </w:p>
    <w:p>
      <w:pPr>
        <w:pStyle w:val="ListBullet"/>
        <w:spacing w:after="24"/>
        <w:ind w:left="0"/>
      </w:pPr>
      <w:r>
        <w:rPr>
          <w:rFonts w:ascii="Arial" w:hAnsi="Arial" w:eastAsia="Arial"/>
          <w:b w:val="0"/>
          <w:color w:val="222222"/>
          <w:sz w:val="18"/>
        </w:rPr>
        <w:t>Do not sacrifice required immediate consistency for unnecessary projection complexity.</w:t>
      </w:r>
    </w:p>
    <w:p>
      <w:pPr>
        <w:pStyle w:val="Heading1"/>
        <w:spacing w:before="180" w:after="80"/>
      </w:pPr>
      <w:r>
        <w:rPr>
          <w:rFonts w:ascii="Arial" w:hAnsi="Arial" w:eastAsia="Arial"/>
          <w:b/>
          <w:color w:val="1F4E79"/>
          <w:sz w:val="32"/>
        </w:rPr>
        <w:t>2.9 Mediator Pattern</w:t>
      </w:r>
    </w:p>
    <w:p>
      <w:pPr>
        <w:pStyle w:val="Heading2"/>
        <w:spacing w:before="180" w:after="80"/>
      </w:pPr>
      <w:r>
        <w:rPr>
          <w:rFonts w:ascii="Arial" w:hAnsi="Arial" w:eastAsia="Arial"/>
          <w:b/>
          <w:color w:val="1F4E79"/>
          <w:sz w:val="26"/>
        </w:rPr>
        <w:t>2.9.1 Request Dispatching</w:t>
      </w:r>
    </w:p>
    <w:p>
      <w:pPr>
        <w:spacing w:after="100"/>
        <w:jc w:val="left"/>
        <w:shd w:fill="F3F6FA"/>
      </w:pPr>
      <w:r>
        <w:rPr>
          <w:rFonts w:ascii="Courier New" w:hAnsi="Courier New" w:eastAsia="Courier New"/>
          <w:b w:val="0"/>
          <w:color w:val="222222"/>
          <w:sz w:val="15"/>
        </w:rPr>
        <w:t>Controller → Mediator → Handler</w:t>
      </w:r>
    </w:p>
    <w:p>
      <w:pPr>
        <w:pStyle w:val="Heading2"/>
        <w:spacing w:before="180" w:after="80"/>
      </w:pPr>
      <w:r>
        <w:rPr>
          <w:rFonts w:ascii="Arial" w:hAnsi="Arial" w:eastAsia="Arial"/>
          <w:b/>
          <w:color w:val="1F4E79"/>
          <w:sz w:val="26"/>
        </w:rPr>
        <w:t>2.9.2 Pipeline Behaviors</w:t>
      </w:r>
    </w:p>
    <w:p>
      <w:pPr>
        <w:spacing w:after="100"/>
        <w:jc w:val="left"/>
        <w:shd w:fill="F3F6FA"/>
      </w:pPr>
      <w:r>
        <w:rPr>
          <w:rFonts w:ascii="Courier New" w:hAnsi="Courier New" w:eastAsia="Courier New"/>
          <w:b w:val="0"/>
          <w:color w:val="222222"/>
          <w:sz w:val="15"/>
        </w:rPr>
        <w:t>Correlation</w:t>
        <w:br/>
        <w:t>Logging</w:t>
        <w:br/>
        <w:t>Authentication Context</w:t>
        <w:br/>
        <w:t>Authorization</w:t>
        <w:br/>
        <w:t>Validation</w:t>
        <w:br/>
        <w:t>Idempotency</w:t>
        <w:br/>
        <w:t>Transaction</w:t>
        <w:br/>
        <w:t>Handler</w:t>
        <w:br/>
        <w:t>Audit</w:t>
        <w:br/>
        <w:t>Event Collection</w:t>
        <w:br/>
        <w:t>Response Mapping</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Behavior</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Responsibility</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Logging Behavior</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Record correlation, handler name, user, company, elapsed time, status and error code.</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Validation Behavior</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Run DTO validation before handler and business validation inside handler/domain.</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Authorization Behavior</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Apply shared authorization for every command/query beyond controller checks.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Transaction Behavior</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Open write transaction for commands only, not read-only queries.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Idempotency Behavior</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Protect external create, posting, payment, callbacks and import jobs.</w:t>
            </w:r>
          </w:p>
        </w:tc>
      </w:tr>
    </w:tbl>
    <w:p/>
    <w:p>
      <w:pPr>
        <w:pStyle w:val="Heading1"/>
        <w:spacing w:before="180" w:after="80"/>
      </w:pPr>
      <w:r>
        <w:rPr>
          <w:rFonts w:ascii="Arial" w:hAnsi="Arial" w:eastAsia="Arial"/>
          <w:b/>
          <w:color w:val="1F4E79"/>
          <w:sz w:val="32"/>
        </w:rPr>
        <w:t>2.10 Backend Cross-Cutting Concerns</w:t>
      </w:r>
    </w:p>
    <w:p>
      <w:pPr>
        <w:pStyle w:val="Heading2"/>
        <w:spacing w:before="180" w:after="80"/>
      </w:pPr>
      <w:r>
        <w:rPr>
          <w:rFonts w:ascii="Arial" w:hAnsi="Arial" w:eastAsia="Arial"/>
          <w:b/>
          <w:color w:val="1F4E79"/>
          <w:sz w:val="26"/>
        </w:rPr>
        <w:t>2.10.1 Caching</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Cache Type</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Use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Reference cache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Currencies, countries, UOM and stable reference data.</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Permission cache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Evaluated permissions and scopes.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Configuration cache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Workflows, posting rules, thresholds.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Lookup cache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Small dropdowns and lookup results.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Idempotency cache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Prevent duplicate external requests.</w:t>
            </w:r>
          </w:p>
        </w:tc>
      </w:tr>
    </w:tbl>
    <w:p/>
    <w:p>
      <w:pPr>
        <w:pStyle w:val="Heading2"/>
        <w:spacing w:before="180" w:after="80"/>
      </w:pPr>
      <w:r>
        <w:rPr>
          <w:rFonts w:ascii="Arial" w:hAnsi="Arial" w:eastAsia="Arial"/>
          <w:b/>
          <w:color w:val="1F4E79"/>
          <w:sz w:val="26"/>
        </w:rPr>
        <w:t>2.10.2 Background Jobs</w:t>
      </w:r>
    </w:p>
    <w:p>
      <w:pPr>
        <w:pStyle w:val="ListBullet"/>
        <w:spacing w:after="24"/>
        <w:ind w:left="0"/>
      </w:pPr>
      <w:r>
        <w:rPr>
          <w:rFonts w:ascii="Arial" w:hAnsi="Arial" w:eastAsia="Arial"/>
          <w:b w:val="0"/>
          <w:color w:val="222222"/>
          <w:sz w:val="18"/>
        </w:rPr>
        <w:t>Idempotent.</w:t>
      </w:r>
    </w:p>
    <w:p>
      <w:pPr>
        <w:pStyle w:val="ListBullet"/>
        <w:spacing w:after="24"/>
        <w:ind w:left="0"/>
      </w:pPr>
      <w:r>
        <w:rPr>
          <w:rFonts w:ascii="Arial" w:hAnsi="Arial" w:eastAsia="Arial"/>
          <w:b w:val="0"/>
          <w:color w:val="222222"/>
          <w:sz w:val="18"/>
        </w:rPr>
        <w:t>Retryable.</w:t>
      </w:r>
    </w:p>
    <w:p>
      <w:pPr>
        <w:pStyle w:val="ListBullet"/>
        <w:spacing w:after="24"/>
        <w:ind w:left="0"/>
      </w:pPr>
      <w:r>
        <w:rPr>
          <w:rFonts w:ascii="Arial" w:hAnsi="Arial" w:eastAsia="Arial"/>
          <w:b w:val="0"/>
          <w:color w:val="222222"/>
          <w:sz w:val="18"/>
        </w:rPr>
        <w:t>Cancellable.</w:t>
      </w:r>
    </w:p>
    <w:p>
      <w:pPr>
        <w:pStyle w:val="ListBullet"/>
        <w:spacing w:after="24"/>
        <w:ind w:left="0"/>
      </w:pPr>
      <w:r>
        <w:rPr>
          <w:rFonts w:ascii="Arial" w:hAnsi="Arial" w:eastAsia="Arial"/>
          <w:b w:val="0"/>
          <w:color w:val="222222"/>
          <w:sz w:val="18"/>
        </w:rPr>
        <w:t>Observable.</w:t>
      </w:r>
    </w:p>
    <w:p>
      <w:pPr>
        <w:pStyle w:val="ListBullet"/>
        <w:spacing w:after="24"/>
        <w:ind w:left="0"/>
      </w:pPr>
      <w:r>
        <w:rPr>
          <w:rFonts w:ascii="Arial" w:hAnsi="Arial" w:eastAsia="Arial"/>
          <w:b w:val="0"/>
          <w:color w:val="222222"/>
          <w:sz w:val="18"/>
        </w:rPr>
        <w:t>Scheduled or event-triggered.</w:t>
      </w:r>
    </w:p>
    <w:p>
      <w:pPr>
        <w:pStyle w:val="ListBullet"/>
        <w:spacing w:after="24"/>
        <w:ind w:left="0"/>
      </w:pPr>
      <w:r>
        <w:rPr>
          <w:rFonts w:ascii="Arial" w:hAnsi="Arial" w:eastAsia="Arial"/>
          <w:b w:val="0"/>
          <w:color w:val="222222"/>
          <w:sz w:val="18"/>
        </w:rPr>
        <w:t>Linked to correlation/job ID.</w:t>
      </w:r>
    </w:p>
    <w:p>
      <w:pPr>
        <w:pStyle w:val="Heading2"/>
        <w:spacing w:before="180" w:after="80"/>
      </w:pPr>
      <w:r>
        <w:rPr>
          <w:rFonts w:ascii="Arial" w:hAnsi="Arial" w:eastAsia="Arial"/>
          <w:b/>
          <w:color w:val="1F4E79"/>
          <w:sz w:val="26"/>
        </w:rPr>
        <w:t>2.10.3 Queues</w:t>
      </w:r>
    </w:p>
    <w:p>
      <w:pPr>
        <w:spacing w:after="100"/>
        <w:jc w:val="left"/>
        <w:shd w:fill="F3F6FA"/>
      </w:pPr>
      <w:r>
        <w:rPr>
          <w:rFonts w:ascii="Courier New" w:hAnsi="Courier New" w:eastAsia="Courier New"/>
          <w:b w:val="0"/>
          <w:color w:val="222222"/>
          <w:sz w:val="15"/>
        </w:rPr>
        <w:t>notification_queue</w:t>
        <w:br/>
        <w:t>report_queue</w:t>
        <w:br/>
        <w:t>integration_queue</w:t>
        <w:br/>
        <w:t>event_publish_queue</w:t>
        <w:br/>
        <w:t>import_queue</w:t>
        <w:br/>
        <w:t>posting_heavy_queue</w:t>
      </w:r>
    </w:p>
    <w:p>
      <w:pPr>
        <w:pStyle w:val="Heading2"/>
        <w:spacing w:before="180" w:after="80"/>
      </w:pPr>
      <w:r>
        <w:rPr>
          <w:rFonts w:ascii="Arial" w:hAnsi="Arial" w:eastAsia="Arial"/>
          <w:b/>
          <w:color w:val="1F4E79"/>
          <w:sz w:val="26"/>
        </w:rPr>
        <w:t>2.10.4 Exception Handling</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Exception Type</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Example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ValidationException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Required field missing.</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BusinessRuleException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Credit limit exceeded.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AuthorizationException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User lacks permission.</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WorkflowException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Invalid state transition.</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PostingException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Unbalanced journal.</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ConcurrencyException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Document modified by another user.</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IntegrationException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Bank API failed.</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InfrastructureException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Database unavailable.</w:t>
            </w:r>
          </w:p>
        </w:tc>
      </w:tr>
    </w:tbl>
    <w:p/>
    <w:p>
      <w:pPr>
        <w:pStyle w:val="Heading2"/>
        <w:spacing w:before="180" w:after="80"/>
      </w:pPr>
      <w:r>
        <w:rPr>
          <w:rFonts w:ascii="Arial" w:hAnsi="Arial" w:eastAsia="Arial"/>
          <w:b/>
          <w:color w:val="1F4E79"/>
          <w:sz w:val="26"/>
        </w:rPr>
        <w:t>2.10.5 Logging</w:t>
      </w:r>
    </w:p>
    <w:p>
      <w:pPr>
        <w:spacing w:after="100"/>
        <w:jc w:val="left"/>
        <w:shd w:fill="F3F6FA"/>
      </w:pPr>
      <w:r>
        <w:rPr>
          <w:rFonts w:ascii="Courier New" w:hAnsi="Courier New" w:eastAsia="Courier New"/>
          <w:b w:val="0"/>
          <w:color w:val="222222"/>
          <w:sz w:val="15"/>
        </w:rPr>
        <w:t>{</w:t>
        <w:br/>
        <w:t xml:space="preserve">  "correlation_id": "uuid",</w:t>
        <w:br/>
        <w:t xml:space="preserve">  "level": "ERROR",</w:t>
        <w:br/>
        <w:t xml:space="preserve">  "module": "Finance",</w:t>
        <w:br/>
        <w:t xml:space="preserve">  "action": "PostInvoice",</w:t>
        <w:br/>
        <w:t xml:space="preserve">  "document_id": "uuid",</w:t>
        <w:br/>
        <w:t xml:space="preserve">  "user_id": "uuid",</w:t>
        <w:br/>
        <w:t xml:space="preserve">  "error_code": "FIN-POST-001"</w:t>
        <w:br/>
        <w:t>}</w:t>
      </w:r>
    </w:p>
    <w:p>
      <w:pPr>
        <w:pStyle w:val="Heading2"/>
        <w:spacing w:before="180" w:after="80"/>
      </w:pPr>
      <w:r>
        <w:rPr>
          <w:rFonts w:ascii="Arial" w:hAnsi="Arial" w:eastAsia="Arial"/>
          <w:b/>
          <w:color w:val="1F4E79"/>
          <w:sz w:val="26"/>
        </w:rPr>
        <w:t>2.10.6 Auditing</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Log</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Audit</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Used for troubleshooting.</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Used as legal/business evidence.</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Technical focus.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Business-oriented focus.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May have shorter retention.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Often long retention.</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Used by developers/operations.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Used by auditors/security/business owners.</w:t>
            </w:r>
          </w:p>
        </w:tc>
      </w:tr>
    </w:tbl>
    <w:p/>
    <w:p>
      <w:pPr>
        <w:pStyle w:val="Heading2"/>
        <w:spacing w:before="180" w:after="80"/>
      </w:pPr>
      <w:r>
        <w:rPr>
          <w:rFonts w:ascii="Arial" w:hAnsi="Arial" w:eastAsia="Arial"/>
          <w:b/>
          <w:color w:val="1F4E79"/>
          <w:sz w:val="26"/>
        </w:rPr>
        <w:t>2.10.7 Dependency Injection</w:t>
      </w:r>
    </w:p>
    <w:p>
      <w:pPr>
        <w:spacing w:line="269" w:lineRule="auto" w:after="60"/>
      </w:pPr>
      <w:r>
        <w:rPr>
          <w:rFonts w:ascii="Arial" w:hAnsi="Arial" w:eastAsia="Arial"/>
          <w:b w:val="0"/>
          <w:color w:val="222222"/>
          <w:sz w:val="18"/>
        </w:rPr>
        <w:t>Every service, repository, adapter and provider must be injected through dependency injection. Static service locators, hard-coded providers and creating external clients inside handlers are forbidden.</w:t>
      </w:r>
    </w:p>
    <w:p>
      <w:pPr>
        <w:pStyle w:val="Heading2"/>
        <w:spacing w:before="180" w:after="80"/>
      </w:pPr>
      <w:r>
        <w:rPr>
          <w:rFonts w:ascii="Arial" w:hAnsi="Arial" w:eastAsia="Arial"/>
          <w:b/>
          <w:color w:val="1F4E79"/>
          <w:sz w:val="26"/>
        </w:rPr>
        <w:t>2.10.8 Concurrency</w:t>
      </w:r>
    </w:p>
    <w:p>
      <w:pPr>
        <w:pStyle w:val="ListBullet"/>
        <w:spacing w:after="24"/>
        <w:ind w:left="0"/>
      </w:pPr>
      <w:r>
        <w:rPr>
          <w:rFonts w:ascii="Arial" w:hAnsi="Arial" w:eastAsia="Arial"/>
          <w:b w:val="0"/>
          <w:color w:val="222222"/>
          <w:sz w:val="18"/>
        </w:rPr>
        <w:t>Use optimistic concurrency for drafts and editable documents.</w:t>
      </w:r>
    </w:p>
    <w:p>
      <w:pPr>
        <w:pStyle w:val="ListBullet"/>
        <w:spacing w:after="24"/>
        <w:ind w:left="0"/>
      </w:pPr>
      <w:r>
        <w:rPr>
          <w:rFonts w:ascii="Arial" w:hAnsi="Arial" w:eastAsia="Arial"/>
          <w:b w:val="0"/>
          <w:color w:val="222222"/>
          <w:sz w:val="18"/>
        </w:rPr>
        <w:t>Use version columns to detect stale updates.</w:t>
      </w:r>
    </w:p>
    <w:p>
      <w:pPr>
        <w:pStyle w:val="ListBullet"/>
        <w:spacing w:after="24"/>
        <w:ind w:left="0"/>
      </w:pPr>
      <w:r>
        <w:rPr>
          <w:rFonts w:ascii="Arial" w:hAnsi="Arial" w:eastAsia="Arial"/>
          <w:b w:val="0"/>
          <w:color w:val="222222"/>
          <w:sz w:val="18"/>
        </w:rPr>
        <w:t>Use row locks for posting and sequence generation.</w:t>
      </w:r>
    </w:p>
    <w:p>
      <w:pPr>
        <w:pStyle w:val="ListBullet"/>
        <w:spacing w:after="24"/>
        <w:ind w:left="0"/>
      </w:pPr>
      <w:r>
        <w:rPr>
          <w:rFonts w:ascii="Arial" w:hAnsi="Arial" w:eastAsia="Arial"/>
          <w:b w:val="0"/>
          <w:color w:val="222222"/>
          <w:sz w:val="18"/>
        </w:rPr>
        <w:t>Use unique constraints for idempotency keys and external references.</w:t>
      </w:r>
    </w:p>
    <w:p>
      <w:pPr>
        <w:pStyle w:val="Heading2"/>
        <w:spacing w:before="180" w:after="80"/>
      </w:pPr>
      <w:r>
        <w:rPr>
          <w:rFonts w:ascii="Arial" w:hAnsi="Arial" w:eastAsia="Arial"/>
          <w:b/>
          <w:color w:val="1F4E79"/>
          <w:sz w:val="26"/>
        </w:rPr>
        <w:t>2.10.9 Performance</w:t>
      </w:r>
    </w:p>
    <w:p>
      <w:pPr>
        <w:pStyle w:val="ListBullet"/>
        <w:spacing w:after="24"/>
        <w:ind w:left="0"/>
      </w:pPr>
      <w:r>
        <w:rPr>
          <w:rFonts w:ascii="Arial" w:hAnsi="Arial" w:eastAsia="Arial"/>
          <w:b w:val="0"/>
          <w:color w:val="222222"/>
          <w:sz w:val="18"/>
        </w:rPr>
        <w:t>No unbounded queries.</w:t>
      </w:r>
    </w:p>
    <w:p>
      <w:pPr>
        <w:pStyle w:val="ListBullet"/>
        <w:spacing w:after="24"/>
        <w:ind w:left="0"/>
      </w:pPr>
      <w:r>
        <w:rPr>
          <w:rFonts w:ascii="Arial" w:hAnsi="Arial" w:eastAsia="Arial"/>
          <w:b w:val="0"/>
          <w:color w:val="222222"/>
          <w:sz w:val="18"/>
        </w:rPr>
        <w:t>No N+1 query patterns.</w:t>
      </w:r>
    </w:p>
    <w:p>
      <w:pPr>
        <w:pStyle w:val="ListBullet"/>
        <w:spacing w:after="24"/>
        <w:ind w:left="0"/>
      </w:pPr>
      <w:r>
        <w:rPr>
          <w:rFonts w:ascii="Arial" w:hAnsi="Arial" w:eastAsia="Arial"/>
          <w:b w:val="0"/>
          <w:color w:val="222222"/>
          <w:sz w:val="18"/>
        </w:rPr>
        <w:t>Pagination is mandatory for lists.</w:t>
      </w:r>
    </w:p>
    <w:p>
      <w:pPr>
        <w:pStyle w:val="ListBullet"/>
        <w:spacing w:after="24"/>
        <w:ind w:left="0"/>
      </w:pPr>
      <w:r>
        <w:rPr>
          <w:rFonts w:ascii="Arial" w:hAnsi="Arial" w:eastAsia="Arial"/>
          <w:b w:val="0"/>
          <w:color w:val="222222"/>
          <w:sz w:val="18"/>
        </w:rPr>
        <w:t>Use projections for dashboards.</w:t>
      </w:r>
    </w:p>
    <w:p>
      <w:pPr>
        <w:pStyle w:val="ListBullet"/>
        <w:spacing w:after="24"/>
        <w:ind w:left="0"/>
      </w:pPr>
      <w:r>
        <w:rPr>
          <w:rFonts w:ascii="Arial" w:hAnsi="Arial" w:eastAsia="Arial"/>
          <w:b w:val="0"/>
          <w:color w:val="222222"/>
          <w:sz w:val="18"/>
        </w:rPr>
        <w:t>Batch operations run asynchronously when large.</w:t>
      </w:r>
    </w:p>
    <w:p>
      <w:pPr>
        <w:pStyle w:val="ListBullet"/>
        <w:spacing w:after="24"/>
        <w:ind w:left="0"/>
      </w:pPr>
      <w:r>
        <w:rPr>
          <w:rFonts w:ascii="Arial" w:hAnsi="Arial" w:eastAsia="Arial"/>
          <w:b w:val="0"/>
          <w:color w:val="222222"/>
          <w:sz w:val="18"/>
        </w:rPr>
        <w:t>SQL plans and slow queries are monitored.</w:t>
      </w:r>
    </w:p>
    <w:p>
      <w:pPr>
        <w:pStyle w:val="Heading1"/>
        <w:spacing w:before="180" w:after="80"/>
      </w:pPr>
      <w:r>
        <w:rPr>
          <w:rFonts w:ascii="Arial" w:hAnsi="Arial" w:eastAsia="Arial"/>
          <w:b/>
          <w:color w:val="1F4E79"/>
          <w:sz w:val="32"/>
        </w:rPr>
        <w:t>2.11 Backend Folder Structure</w:t>
      </w:r>
    </w:p>
    <w:p>
      <w:pPr>
        <w:pStyle w:val="Heading2"/>
        <w:spacing w:before="180" w:after="80"/>
      </w:pPr>
      <w:r>
        <w:rPr>
          <w:rFonts w:ascii="Arial" w:hAnsi="Arial" w:eastAsia="Arial"/>
          <w:b/>
          <w:color w:val="1F4E79"/>
          <w:sz w:val="26"/>
        </w:rPr>
        <w:t>2.11.1 Proposed Structure</w:t>
      </w:r>
    </w:p>
    <w:p>
      <w:pPr>
        <w:spacing w:after="100"/>
        <w:jc w:val="left"/>
        <w:shd w:fill="F3F6FA"/>
      </w:pPr>
      <w:r>
        <w:rPr>
          <w:rFonts w:ascii="Courier New" w:hAnsi="Courier New" w:eastAsia="Courier New"/>
          <w:b w:val="0"/>
          <w:color w:val="222222"/>
          <w:sz w:val="15"/>
        </w:rPr>
        <w:t>/src</w:t>
        <w:br/>
        <w:t xml:space="preserve">  /modules</w:t>
        <w:br/>
        <w:t xml:space="preserve">    /finance</w:t>
        <w:br/>
        <w:t xml:space="preserve">      /domain</w:t>
        <w:br/>
        <w:t xml:space="preserve">      /application</w:t>
        <w:br/>
        <w:t xml:space="preserve">      /infrastructure</w:t>
        <w:br/>
        <w:t xml:space="preserve">      /api</w:t>
        <w:br/>
        <w:t xml:space="preserve">      /tests</w:t>
        <w:br/>
        <w:t xml:space="preserve">    /sales</w:t>
        <w:br/>
        <w:t xml:space="preserve">      /domain</w:t>
        <w:br/>
        <w:t xml:space="preserve">      /application</w:t>
        <w:br/>
        <w:t xml:space="preserve">      /infrastructure</w:t>
        <w:br/>
        <w:t xml:space="preserve">      /api</w:t>
        <w:br/>
        <w:t xml:space="preserve">      /tests</w:t>
        <w:br/>
        <w:t xml:space="preserve">    /inventory</w:t>
        <w:br/>
        <w:t xml:space="preserve">      /domain</w:t>
        <w:br/>
        <w:t xml:space="preserve">      /application</w:t>
        <w:br/>
        <w:t xml:space="preserve">      /infrastructure</w:t>
        <w:br/>
        <w:t xml:space="preserve">      /api</w:t>
        <w:br/>
        <w:t xml:space="preserve">      /tests</w:t>
        <w:br/>
        <w:t xml:space="preserve">  /shared</w:t>
        <w:br/>
        <w:t xml:space="preserve">    /kernel</w:t>
        <w:br/>
        <w:t xml:space="preserve">    /security</w:t>
        <w:br/>
        <w:t xml:space="preserve">    /workflow</w:t>
        <w:br/>
        <w:t xml:space="preserve">    /posting</w:t>
        <w:br/>
        <w:t xml:space="preserve">    /audit</w:t>
        <w:br/>
        <w:t xml:space="preserve">    /notifications</w:t>
        <w:br/>
        <w:t xml:space="preserve">    /integration</w:t>
        <w:br/>
        <w:t xml:space="preserve">  /platform</w:t>
        <w:br/>
        <w:t xml:space="preserve">    /identity</w:t>
        <w:br/>
        <w:t xml:space="preserve">    /configuration</w:t>
        <w:br/>
        <w:t xml:space="preserve">    /observability</w:t>
      </w:r>
    </w:p>
    <w:p>
      <w:pPr>
        <w:pStyle w:val="Heading2"/>
        <w:spacing w:before="180" w:after="80"/>
      </w:pPr>
      <w:r>
        <w:rPr>
          <w:rFonts w:ascii="Arial" w:hAnsi="Arial" w:eastAsia="Arial"/>
          <w:b/>
          <w:color w:val="1F4E79"/>
          <w:sz w:val="26"/>
        </w:rPr>
        <w:t>2.11.2 Module Folder Template</w:t>
      </w:r>
    </w:p>
    <w:p>
      <w:pPr>
        <w:spacing w:after="100"/>
        <w:jc w:val="left"/>
        <w:shd w:fill="F3F6FA"/>
      </w:pPr>
      <w:r>
        <w:rPr>
          <w:rFonts w:ascii="Courier New" w:hAnsi="Courier New" w:eastAsia="Courier New"/>
          <w:b w:val="0"/>
          <w:color w:val="222222"/>
          <w:sz w:val="15"/>
        </w:rPr>
        <w:t>/module-name</w:t>
        <w:br/>
        <w:t xml:space="preserve">  /domain</w:t>
        <w:br/>
        <w:t xml:space="preserve">    /entities</w:t>
        <w:br/>
        <w:t xml:space="preserve">    /aggregates</w:t>
        <w:br/>
        <w:t xml:space="preserve">    /value-objects</w:t>
        <w:br/>
        <w:t xml:space="preserve">    /events</w:t>
        <w:br/>
        <w:t xml:space="preserve">    /policies</w:t>
        <w:br/>
        <w:t xml:space="preserve">    /specifications</w:t>
        <w:br/>
        <w:t xml:space="preserve">    /services</w:t>
        <w:br/>
        <w:t xml:space="preserve">  /application</w:t>
        <w:br/>
        <w:t xml:space="preserve">    /commands</w:t>
        <w:br/>
        <w:t xml:space="preserve">    /queries</w:t>
        <w:br/>
        <w:t xml:space="preserve">    /dtos</w:t>
        <w:br/>
        <w:t xml:space="preserve">    /validators</w:t>
        <w:br/>
        <w:t xml:space="preserve">    /handlers</w:t>
        <w:br/>
        <w:t xml:space="preserve">  /infrastructure</w:t>
        <w:br/>
        <w:t xml:space="preserve">    /repositories</w:t>
        <w:br/>
        <w:t xml:space="preserve">    /mappings</w:t>
        <w:br/>
        <w:t xml:space="preserve">    /external</w:t>
        <w:br/>
        <w:t xml:space="preserve">  /api</w:t>
        <w:br/>
        <w:t xml:space="preserve">    /controllers</w:t>
        <w:br/>
        <w:t xml:space="preserve">    /routes</w:t>
        <w:br/>
        <w:t xml:space="preserve">  /tests</w:t>
        <w:br/>
        <w:t xml:space="preserve">    /unit</w:t>
        <w:br/>
        <w:t xml:space="preserve">    /integration</w:t>
        <w:br/>
        <w:t xml:space="preserve">    /contract</w:t>
      </w:r>
    </w:p>
    <w:p>
      <w:pPr>
        <w:pStyle w:val="Heading1"/>
        <w:spacing w:before="180" w:after="80"/>
      </w:pPr>
      <w:r>
        <w:rPr>
          <w:rFonts w:ascii="Arial" w:hAnsi="Arial" w:eastAsia="Arial"/>
          <w:b/>
          <w:color w:val="1F4E79"/>
          <w:sz w:val="32"/>
        </w:rPr>
        <w:t>2.12 Backend Naming Standards</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vAlign w:val="center"/>
            <w:tcMar>
              <w:top w:w="80" w:type="dxa"/>
              <w:left w:w="80" w:type="dxa"/>
              <w:bottom w:w="80" w:type="dxa"/>
              <w:right w:w="80" w:type="dxa"/>
            </w:tcMar>
            <w:shd w:fill="1F4E79"/>
          </w:tcPr>
          <w:p>
            <w:pPr>
              <w:spacing w:after="0"/>
              <w:jc w:val="left"/>
            </w:pPr>
            <w:r/>
            <w:r>
              <w:rPr>
                <w:rFonts w:ascii="Arial" w:hAnsi="Arial" w:eastAsia="Arial"/>
                <w:b/>
                <w:color w:val="FFFFFF"/>
                <w:sz w:val="17"/>
              </w:rPr>
              <w:t>Type</w:t>
            </w:r>
          </w:p>
        </w:tc>
        <w:tc>
          <w:tcPr>
            <w:tcW w:type="dxa" w:w="3552"/>
            <w:vAlign w:val="center"/>
            <w:tcMar>
              <w:top w:w="80" w:type="dxa"/>
              <w:left w:w="80" w:type="dxa"/>
              <w:bottom w:w="80" w:type="dxa"/>
              <w:right w:w="80" w:type="dxa"/>
            </w:tcMar>
            <w:shd w:fill="1F4E79"/>
          </w:tcPr>
          <w:p>
            <w:pPr>
              <w:spacing w:after="0"/>
              <w:jc w:val="left"/>
            </w:pPr>
            <w:r/>
            <w:r>
              <w:rPr>
                <w:rFonts w:ascii="Arial" w:hAnsi="Arial" w:eastAsia="Arial"/>
                <w:b/>
                <w:color w:val="FFFFFF"/>
                <w:sz w:val="17"/>
              </w:rPr>
              <w:t>Naming Standard</w:t>
            </w:r>
          </w:p>
        </w:tc>
        <w:tc>
          <w:tcPr>
            <w:tcW w:type="dxa" w:w="3552"/>
            <w:vAlign w:val="center"/>
            <w:tcMar>
              <w:top w:w="80" w:type="dxa"/>
              <w:left w:w="80" w:type="dxa"/>
              <w:bottom w:w="80" w:type="dxa"/>
              <w:right w:w="80" w:type="dxa"/>
            </w:tcMar>
            <w:shd w:fill="1F4E79"/>
          </w:tcPr>
          <w:p>
            <w:pPr>
              <w:spacing w:after="0"/>
              <w:jc w:val="left"/>
            </w:pPr>
            <w:r/>
            <w:r>
              <w:rPr>
                <w:rFonts w:ascii="Arial" w:hAnsi="Arial" w:eastAsia="Arial"/>
                <w:b/>
                <w:color w:val="FFFFFF"/>
                <w:sz w:val="17"/>
              </w:rPr>
              <w:t>Example</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Command</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Verb + Entity + Command</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ConfirmSalesOrderCommand</w:t>
            </w:r>
          </w:p>
        </w:tc>
      </w:tr>
      <w:tr>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Handler</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Command + Handler</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ConfirmSalesOrderCommandHandler</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Query</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Get/Search + Entity + Query</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SearchSalesOrdersQuery</w:t>
            </w:r>
          </w:p>
        </w:tc>
      </w:tr>
      <w:tr>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Event</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Past tense business name</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SalesOrderConfirmed</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Policy</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Can + Action + Entity + Policy</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CanPostInvoicePolicy</w:t>
            </w:r>
          </w:p>
        </w:tc>
      </w:tr>
      <w:tr>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Specification</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Is/Has + Condition</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IsPeriodOpenSpecification</w:t>
            </w:r>
          </w:p>
        </w:tc>
      </w:tr>
      <w:tr>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Repository</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Entity + Repository</w:t>
            </w:r>
          </w:p>
        </w:tc>
        <w:tc>
          <w:tcPr>
            <w:tcW w:type="dxa" w:w="3552"/>
            <w:vAlign w:val="center"/>
            <w:tcMar>
              <w:top w:w="80" w:type="dxa"/>
              <w:left w:w="80" w:type="dxa"/>
              <w:bottom w:w="80" w:type="dxa"/>
              <w:right w:w="80" w:type="dxa"/>
            </w:tcMar>
            <w:shd w:fill="F7FBFF"/>
          </w:tcPr>
          <w:p>
            <w:pPr>
              <w:spacing w:after="0"/>
              <w:jc w:val="left"/>
            </w:pPr>
            <w:r/>
            <w:r>
              <w:rPr>
                <w:rFonts w:ascii="Arial" w:hAnsi="Arial" w:eastAsia="Arial"/>
                <w:b w:val="0"/>
                <w:sz w:val="16"/>
              </w:rPr>
              <w:t>SalesOrderRepository</w:t>
            </w:r>
          </w:p>
        </w:tc>
      </w:tr>
      <w:tr>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DTO</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UseCase + Request/Response</w:t>
            </w:r>
          </w:p>
        </w:tc>
        <w:tc>
          <w:tcPr>
            <w:tcW w:type="dxa" w:w="3552"/>
            <w:vAlign w:val="center"/>
            <w:tcMar>
              <w:top w:w="80" w:type="dxa"/>
              <w:left w:w="80" w:type="dxa"/>
              <w:bottom w:w="80" w:type="dxa"/>
              <w:right w:w="80" w:type="dxa"/>
            </w:tcMar>
          </w:tcPr>
          <w:p>
            <w:pPr>
              <w:spacing w:after="0"/>
              <w:jc w:val="left"/>
            </w:pPr>
            <w:r/>
            <w:r>
              <w:rPr>
                <w:rFonts w:ascii="Arial" w:hAnsi="Arial" w:eastAsia="Arial"/>
                <w:b w:val="0"/>
                <w:sz w:val="16"/>
              </w:rPr>
              <w:t>CreateInvoiceRequestDto</w:t>
            </w:r>
          </w:p>
        </w:tc>
      </w:tr>
    </w:tbl>
    <w:p/>
    <w:p>
      <w:pPr>
        <w:pStyle w:val="Heading1"/>
        <w:spacing w:before="180" w:after="80"/>
      </w:pPr>
      <w:r>
        <w:rPr>
          <w:rFonts w:ascii="Arial" w:hAnsi="Arial" w:eastAsia="Arial"/>
          <w:b/>
          <w:color w:val="1F4E79"/>
          <w:sz w:val="32"/>
        </w:rPr>
        <w:t>2.13 Backend Coding Guidelines</w:t>
      </w:r>
    </w:p>
    <w:p>
      <w:pPr>
        <w:pStyle w:val="Heading2"/>
        <w:spacing w:before="180" w:after="80"/>
      </w:pPr>
      <w:r>
        <w:rPr>
          <w:rFonts w:ascii="Arial" w:hAnsi="Arial" w:eastAsia="Arial"/>
          <w:b/>
          <w:color w:val="1F4E79"/>
          <w:sz w:val="26"/>
        </w:rPr>
        <w:t>2.13.1 Command Handler Rules</w:t>
      </w:r>
    </w:p>
    <w:p>
      <w:pPr>
        <w:pStyle w:val="ListBullet"/>
        <w:spacing w:after="24"/>
        <w:ind w:left="0"/>
      </w:pPr>
      <w:r>
        <w:rPr>
          <w:rFonts w:ascii="Arial" w:hAnsi="Arial" w:eastAsia="Arial"/>
          <w:b w:val="0"/>
          <w:color w:val="222222"/>
          <w:sz w:val="18"/>
        </w:rPr>
        <w:t>1. Authorize user and data scope.</w:t>
      </w:r>
    </w:p>
    <w:p>
      <w:pPr>
        <w:pStyle w:val="ListBullet"/>
        <w:spacing w:after="24"/>
        <w:ind w:left="0"/>
      </w:pPr>
      <w:r>
        <w:rPr>
          <w:rFonts w:ascii="Arial" w:hAnsi="Arial" w:eastAsia="Arial"/>
          <w:b w:val="0"/>
          <w:color w:val="222222"/>
          <w:sz w:val="18"/>
        </w:rPr>
        <w:t>2. Validate request DTO.</w:t>
      </w:r>
    </w:p>
    <w:p>
      <w:pPr>
        <w:pStyle w:val="ListBullet"/>
        <w:spacing w:after="24"/>
        <w:ind w:left="0"/>
      </w:pPr>
      <w:r>
        <w:rPr>
          <w:rFonts w:ascii="Arial" w:hAnsi="Arial" w:eastAsia="Arial"/>
          <w:b w:val="0"/>
          <w:color w:val="222222"/>
          <w:sz w:val="18"/>
        </w:rPr>
        <w:t>3. Load aggregate.</w:t>
      </w:r>
    </w:p>
    <w:p>
      <w:pPr>
        <w:pStyle w:val="ListBullet"/>
        <w:spacing w:after="24"/>
        <w:ind w:left="0"/>
      </w:pPr>
      <w:r>
        <w:rPr>
          <w:rFonts w:ascii="Arial" w:hAnsi="Arial" w:eastAsia="Arial"/>
          <w:b w:val="0"/>
          <w:color w:val="222222"/>
          <w:sz w:val="18"/>
        </w:rPr>
        <w:t>4. Apply policies/specifications.</w:t>
      </w:r>
    </w:p>
    <w:p>
      <w:pPr>
        <w:pStyle w:val="ListBullet"/>
        <w:spacing w:after="24"/>
        <w:ind w:left="0"/>
      </w:pPr>
      <w:r>
        <w:rPr>
          <w:rFonts w:ascii="Arial" w:hAnsi="Arial" w:eastAsia="Arial"/>
          <w:b w:val="0"/>
          <w:color w:val="222222"/>
          <w:sz w:val="18"/>
        </w:rPr>
        <w:t>5. Execute domain behavior.</w:t>
      </w:r>
    </w:p>
    <w:p>
      <w:pPr>
        <w:pStyle w:val="ListBullet"/>
        <w:spacing w:after="24"/>
        <w:ind w:left="0"/>
      </w:pPr>
      <w:r>
        <w:rPr>
          <w:rFonts w:ascii="Arial" w:hAnsi="Arial" w:eastAsia="Arial"/>
          <w:b w:val="0"/>
          <w:color w:val="222222"/>
          <w:sz w:val="18"/>
        </w:rPr>
        <w:t>6. Apply workflow transition.</w:t>
      </w:r>
    </w:p>
    <w:p>
      <w:pPr>
        <w:pStyle w:val="ListBullet"/>
        <w:spacing w:after="24"/>
        <w:ind w:left="0"/>
      </w:pPr>
      <w:r>
        <w:rPr>
          <w:rFonts w:ascii="Arial" w:hAnsi="Arial" w:eastAsia="Arial"/>
          <w:b w:val="0"/>
          <w:color w:val="222222"/>
          <w:sz w:val="18"/>
        </w:rPr>
        <w:t>7. Execute posting if required.</w:t>
      </w:r>
    </w:p>
    <w:p>
      <w:pPr>
        <w:pStyle w:val="ListBullet"/>
        <w:spacing w:after="24"/>
        <w:ind w:left="0"/>
      </w:pPr>
      <w:r>
        <w:rPr>
          <w:rFonts w:ascii="Arial" w:hAnsi="Arial" w:eastAsia="Arial"/>
          <w:b w:val="0"/>
          <w:color w:val="222222"/>
          <w:sz w:val="18"/>
        </w:rPr>
        <w:t>8. Record audit event.</w:t>
      </w:r>
    </w:p>
    <w:p>
      <w:pPr>
        <w:pStyle w:val="ListBullet"/>
        <w:spacing w:after="24"/>
        <w:ind w:left="0"/>
      </w:pPr>
      <w:r>
        <w:rPr>
          <w:rFonts w:ascii="Arial" w:hAnsi="Arial" w:eastAsia="Arial"/>
          <w:b w:val="0"/>
          <w:color w:val="222222"/>
          <w:sz w:val="18"/>
        </w:rPr>
        <w:t>9. Save outbox events.</w:t>
      </w:r>
    </w:p>
    <w:p>
      <w:pPr>
        <w:pStyle w:val="ListBullet"/>
        <w:spacing w:after="24"/>
        <w:ind w:left="0"/>
      </w:pPr>
      <w:r>
        <w:rPr>
          <w:rFonts w:ascii="Arial" w:hAnsi="Arial" w:eastAsia="Arial"/>
          <w:b w:val="0"/>
          <w:color w:val="222222"/>
          <w:sz w:val="18"/>
        </w:rPr>
        <w:t>10. Commit transaction.</w:t>
      </w:r>
    </w:p>
    <w:p>
      <w:pPr>
        <w:pStyle w:val="Heading2"/>
        <w:spacing w:before="180" w:after="80"/>
      </w:pPr>
      <w:r>
        <w:rPr>
          <w:rFonts w:ascii="Arial" w:hAnsi="Arial" w:eastAsia="Arial"/>
          <w:b/>
          <w:color w:val="1F4E79"/>
          <w:sz w:val="26"/>
        </w:rPr>
        <w:t>2.13.2 Query Handler Rules</w:t>
      </w:r>
    </w:p>
    <w:p>
      <w:pPr>
        <w:pStyle w:val="ListBullet"/>
        <w:spacing w:after="24"/>
        <w:ind w:left="0"/>
      </w:pPr>
      <w:r>
        <w:rPr>
          <w:rFonts w:ascii="Arial" w:hAnsi="Arial" w:eastAsia="Arial"/>
          <w:b w:val="0"/>
          <w:color w:val="222222"/>
          <w:sz w:val="18"/>
        </w:rPr>
        <w:t>Apply data scope.</w:t>
      </w:r>
    </w:p>
    <w:p>
      <w:pPr>
        <w:pStyle w:val="ListBullet"/>
        <w:spacing w:after="24"/>
        <w:ind w:left="0"/>
      </w:pPr>
      <w:r>
        <w:rPr>
          <w:rFonts w:ascii="Arial" w:hAnsi="Arial" w:eastAsia="Arial"/>
          <w:b w:val="0"/>
          <w:color w:val="222222"/>
          <w:sz w:val="18"/>
        </w:rPr>
        <w:t>Apply field masking.</w:t>
      </w:r>
    </w:p>
    <w:p>
      <w:pPr>
        <w:pStyle w:val="ListBullet"/>
        <w:spacing w:after="24"/>
        <w:ind w:left="0"/>
      </w:pPr>
      <w:r>
        <w:rPr>
          <w:rFonts w:ascii="Arial" w:hAnsi="Arial" w:eastAsia="Arial"/>
          <w:b w:val="0"/>
          <w:color w:val="222222"/>
          <w:sz w:val="18"/>
        </w:rPr>
        <w:t>Use pagination.</w:t>
      </w:r>
    </w:p>
    <w:p>
      <w:pPr>
        <w:pStyle w:val="ListBullet"/>
        <w:spacing w:after="24"/>
        <w:ind w:left="0"/>
      </w:pPr>
      <w:r>
        <w:rPr>
          <w:rFonts w:ascii="Arial" w:hAnsi="Arial" w:eastAsia="Arial"/>
          <w:b w:val="0"/>
          <w:color w:val="222222"/>
          <w:sz w:val="18"/>
        </w:rPr>
        <w:t>Do not change state.</w:t>
      </w:r>
    </w:p>
    <w:p>
      <w:pPr>
        <w:pStyle w:val="ListBullet"/>
        <w:spacing w:after="24"/>
        <w:ind w:left="0"/>
      </w:pPr>
      <w:r>
        <w:rPr>
          <w:rFonts w:ascii="Arial" w:hAnsi="Arial" w:eastAsia="Arial"/>
          <w:b w:val="0"/>
          <w:color w:val="222222"/>
          <w:sz w:val="18"/>
        </w:rPr>
        <w:t>Do not publish events.</w:t>
      </w:r>
    </w:p>
    <w:p>
      <w:pPr>
        <w:pStyle w:val="ListBullet"/>
        <w:spacing w:after="24"/>
        <w:ind w:left="0"/>
      </w:pPr>
      <w:r>
        <w:rPr>
          <w:rFonts w:ascii="Arial" w:hAnsi="Arial" w:eastAsia="Arial"/>
          <w:b w:val="0"/>
          <w:color w:val="222222"/>
          <w:sz w:val="18"/>
        </w:rPr>
        <w:t>Audit only sensitive queries.</w:t>
      </w:r>
    </w:p>
    <w:p>
      <w:pPr>
        <w:pStyle w:val="Heading2"/>
        <w:spacing w:before="180" w:after="80"/>
      </w:pPr>
      <w:r>
        <w:rPr>
          <w:rFonts w:ascii="Arial" w:hAnsi="Arial" w:eastAsia="Arial"/>
          <w:b/>
          <w:color w:val="1F4E79"/>
          <w:sz w:val="26"/>
        </w:rPr>
        <w:t>2.13.3 Entity Rules</w:t>
      </w:r>
    </w:p>
    <w:p>
      <w:pPr>
        <w:pStyle w:val="ListBullet"/>
        <w:spacing w:after="24"/>
        <w:ind w:left="0"/>
      </w:pPr>
      <w:r>
        <w:rPr>
          <w:rFonts w:ascii="Arial" w:hAnsi="Arial" w:eastAsia="Arial"/>
          <w:b w:val="0"/>
          <w:color w:val="222222"/>
          <w:sz w:val="18"/>
        </w:rPr>
        <w:t>Entity does not know API.</w:t>
      </w:r>
    </w:p>
    <w:p>
      <w:pPr>
        <w:pStyle w:val="ListBullet"/>
        <w:spacing w:after="24"/>
        <w:ind w:left="0"/>
      </w:pPr>
      <w:r>
        <w:rPr>
          <w:rFonts w:ascii="Arial" w:hAnsi="Arial" w:eastAsia="Arial"/>
          <w:b w:val="0"/>
          <w:color w:val="222222"/>
          <w:sz w:val="18"/>
        </w:rPr>
        <w:t>Entity does not know UI.</w:t>
      </w:r>
    </w:p>
    <w:p>
      <w:pPr>
        <w:pStyle w:val="ListBullet"/>
        <w:spacing w:after="24"/>
        <w:ind w:left="0"/>
      </w:pPr>
      <w:r>
        <w:rPr>
          <w:rFonts w:ascii="Arial" w:hAnsi="Arial" w:eastAsia="Arial"/>
          <w:b w:val="0"/>
          <w:color w:val="222222"/>
          <w:sz w:val="18"/>
        </w:rPr>
        <w:t>Entity does not know database.</w:t>
      </w:r>
    </w:p>
    <w:p>
      <w:pPr>
        <w:pStyle w:val="ListBullet"/>
        <w:spacing w:after="24"/>
        <w:ind w:left="0"/>
      </w:pPr>
      <w:r>
        <w:rPr>
          <w:rFonts w:ascii="Arial" w:hAnsi="Arial" w:eastAsia="Arial"/>
          <w:b w:val="0"/>
          <w:color w:val="222222"/>
          <w:sz w:val="18"/>
        </w:rPr>
        <w:t>Entity contains business invariants.</w:t>
      </w:r>
    </w:p>
    <w:p>
      <w:pPr>
        <w:pStyle w:val="ListBullet"/>
        <w:spacing w:after="24"/>
        <w:ind w:left="0"/>
      </w:pPr>
      <w:r>
        <w:rPr>
          <w:rFonts w:ascii="Arial" w:hAnsi="Arial" w:eastAsia="Arial"/>
          <w:b w:val="0"/>
          <w:color w:val="222222"/>
          <w:sz w:val="18"/>
        </w:rPr>
        <w:t>Entity does not use service locator.</w:t>
      </w:r>
    </w:p>
    <w:p>
      <w:pPr>
        <w:pStyle w:val="Heading2"/>
        <w:spacing w:before="180" w:after="80"/>
      </w:pPr>
      <w:r>
        <w:rPr>
          <w:rFonts w:ascii="Arial" w:hAnsi="Arial" w:eastAsia="Arial"/>
          <w:b/>
          <w:color w:val="1F4E79"/>
          <w:sz w:val="26"/>
        </w:rPr>
        <w:t>2.13.4 Aggregate Rules</w:t>
      </w:r>
    </w:p>
    <w:p>
      <w:pPr>
        <w:pStyle w:val="ListBullet"/>
        <w:spacing w:after="24"/>
        <w:ind w:left="0"/>
      </w:pPr>
      <w:r>
        <w:rPr>
          <w:rFonts w:ascii="Arial" w:hAnsi="Arial" w:eastAsia="Arial"/>
          <w:b w:val="0"/>
          <w:color w:val="222222"/>
          <w:sz w:val="18"/>
        </w:rPr>
        <w:t>Protect consistency boundary.</w:t>
      </w:r>
    </w:p>
    <w:p>
      <w:pPr>
        <w:pStyle w:val="ListBullet"/>
        <w:spacing w:after="24"/>
        <w:ind w:left="0"/>
      </w:pPr>
      <w:r>
        <w:rPr>
          <w:rFonts w:ascii="Arial" w:hAnsi="Arial" w:eastAsia="Arial"/>
          <w:b w:val="0"/>
          <w:color w:val="222222"/>
          <w:sz w:val="18"/>
        </w:rPr>
        <w:t>Child entities are modified only through aggregate root.</w:t>
      </w:r>
    </w:p>
    <w:p>
      <w:pPr>
        <w:pStyle w:val="ListBullet"/>
        <w:spacing w:after="24"/>
        <w:ind w:left="0"/>
      </w:pPr>
      <w:r>
        <w:rPr>
          <w:rFonts w:ascii="Arial" w:hAnsi="Arial" w:eastAsia="Arial"/>
          <w:b w:val="0"/>
          <w:color w:val="222222"/>
          <w:sz w:val="18"/>
        </w:rPr>
        <w:t>Raise domain events.</w:t>
      </w:r>
    </w:p>
    <w:p>
      <w:pPr>
        <w:pStyle w:val="ListBullet"/>
        <w:spacing w:after="24"/>
        <w:ind w:left="0"/>
      </w:pPr>
      <w:r>
        <w:rPr>
          <w:rFonts w:ascii="Arial" w:hAnsi="Arial" w:eastAsia="Arial"/>
          <w:b w:val="0"/>
          <w:color w:val="222222"/>
          <w:sz w:val="18"/>
        </w:rPr>
        <w:t>Own state transition methods.</w:t>
      </w:r>
    </w:p>
    <w:p>
      <w:pPr>
        <w:pStyle w:val="Heading2"/>
        <w:spacing w:before="180" w:after="80"/>
      </w:pPr>
      <w:r>
        <w:rPr>
          <w:rFonts w:ascii="Arial" w:hAnsi="Arial" w:eastAsia="Arial"/>
          <w:b/>
          <w:color w:val="1F4E79"/>
          <w:sz w:val="26"/>
        </w:rPr>
        <w:t>2.13.5 Service Rules</w:t>
      </w:r>
    </w:p>
    <w:p>
      <w:pPr>
        <w:pStyle w:val="ListBullet"/>
        <w:spacing w:after="24"/>
        <w:ind w:left="0"/>
      </w:pPr>
      <w:r>
        <w:rPr>
          <w:rFonts w:ascii="Arial" w:hAnsi="Arial" w:eastAsia="Arial"/>
          <w:b w:val="0"/>
          <w:color w:val="222222"/>
          <w:sz w:val="18"/>
        </w:rPr>
        <w:t>Single responsibility.</w:t>
      </w:r>
    </w:p>
    <w:p>
      <w:pPr>
        <w:pStyle w:val="ListBullet"/>
        <w:spacing w:after="24"/>
        <w:ind w:left="0"/>
      </w:pPr>
      <w:r>
        <w:rPr>
          <w:rFonts w:ascii="Arial" w:hAnsi="Arial" w:eastAsia="Arial"/>
          <w:b w:val="0"/>
          <w:color w:val="222222"/>
          <w:sz w:val="18"/>
        </w:rPr>
        <w:t>Interface-driven.</w:t>
      </w:r>
    </w:p>
    <w:p>
      <w:pPr>
        <w:pStyle w:val="ListBullet"/>
        <w:spacing w:after="24"/>
        <w:ind w:left="0"/>
      </w:pPr>
      <w:r>
        <w:rPr>
          <w:rFonts w:ascii="Arial" w:hAnsi="Arial" w:eastAsia="Arial"/>
          <w:b w:val="0"/>
          <w:color w:val="222222"/>
          <w:sz w:val="18"/>
        </w:rPr>
        <w:t>Testable.</w:t>
      </w:r>
    </w:p>
    <w:p>
      <w:pPr>
        <w:pStyle w:val="ListBullet"/>
        <w:spacing w:after="24"/>
        <w:ind w:left="0"/>
      </w:pPr>
      <w:r>
        <w:rPr>
          <w:rFonts w:ascii="Arial" w:hAnsi="Arial" w:eastAsia="Arial"/>
          <w:b w:val="0"/>
          <w:color w:val="222222"/>
          <w:sz w:val="18"/>
        </w:rPr>
        <w:t>No hidden side effects.</w:t>
      </w:r>
    </w:p>
    <w:p>
      <w:pPr>
        <w:pStyle w:val="ListBullet"/>
        <w:spacing w:after="24"/>
        <w:ind w:left="0"/>
      </w:pPr>
      <w:r>
        <w:rPr>
          <w:rFonts w:ascii="Arial" w:hAnsi="Arial" w:eastAsia="Arial"/>
          <w:b w:val="0"/>
          <w:color w:val="222222"/>
          <w:sz w:val="18"/>
        </w:rPr>
        <w:t>Use shared logging/audit services.</w:t>
      </w:r>
    </w:p>
    <w:p>
      <w:pPr>
        <w:pStyle w:val="Heading2"/>
        <w:spacing w:before="180" w:after="80"/>
      </w:pPr>
      <w:r>
        <w:rPr>
          <w:rFonts w:ascii="Arial" w:hAnsi="Arial" w:eastAsia="Arial"/>
          <w:b/>
          <w:color w:val="1F4E79"/>
          <w:sz w:val="26"/>
        </w:rPr>
        <w:t>2.13.6 Exception Rules</w:t>
      </w:r>
    </w:p>
    <w:p>
      <w:pPr>
        <w:spacing w:after="100"/>
        <w:jc w:val="left"/>
        <w:shd w:fill="F3F6FA"/>
      </w:pPr>
      <w:r>
        <w:rPr>
          <w:rFonts w:ascii="Courier New" w:hAnsi="Courier New" w:eastAsia="Courier New"/>
          <w:b w:val="0"/>
          <w:color w:val="222222"/>
          <w:sz w:val="15"/>
        </w:rPr>
        <w:t>Every exception must include:</w:t>
        <w:br/>
        <w:t>error_code</w:t>
        <w:br/>
        <w:t>message</w:t>
        <w:br/>
        <w:t>details</w:t>
        <w:br/>
        <w:t>correlation_id</w:t>
        <w:br/>
        <w:t>recoverable</w:t>
      </w:r>
    </w:p>
    <w:p>
      <w:pPr>
        <w:pStyle w:val="Heading2"/>
        <w:spacing w:before="180" w:after="80"/>
      </w:pPr>
      <w:r>
        <w:rPr>
          <w:rFonts w:ascii="Arial" w:hAnsi="Arial" w:eastAsia="Arial"/>
          <w:b/>
          <w:color w:val="1F4E79"/>
          <w:sz w:val="26"/>
        </w:rPr>
        <w:t>2.13.7 Logging Rules</w:t>
      </w:r>
    </w:p>
    <w:p>
      <w:pPr>
        <w:spacing w:line="269" w:lineRule="auto" w:after="60"/>
      </w:pPr>
      <w:r>
        <w:rPr>
          <w:rFonts w:ascii="Arial" w:hAnsi="Arial" w:eastAsia="Arial"/>
          <w:b w:val="0"/>
          <w:color w:val="222222"/>
          <w:sz w:val="18"/>
        </w:rPr>
        <w:t>Never log passwords, tokens, full bank account values, salary details, private HR data or full sensitive payloads.</w:t>
      </w:r>
    </w:p>
    <w:p>
      <w:pPr>
        <w:pStyle w:val="Heading2"/>
        <w:spacing w:before="180" w:after="80"/>
      </w:pPr>
      <w:r>
        <w:rPr>
          <w:rFonts w:ascii="Arial" w:hAnsi="Arial" w:eastAsia="Arial"/>
          <w:b/>
          <w:color w:val="1F4E79"/>
          <w:sz w:val="26"/>
        </w:rPr>
        <w:t>2.13.8 Testing Rules</w:t>
      </w:r>
    </w:p>
    <w:p>
      <w:pPr>
        <w:pStyle w:val="ListBullet"/>
        <w:spacing w:after="24"/>
        <w:ind w:left="0"/>
      </w:pPr>
      <w:r>
        <w:rPr>
          <w:rFonts w:ascii="Arial" w:hAnsi="Arial" w:eastAsia="Arial"/>
          <w:b w:val="0"/>
          <w:color w:val="222222"/>
          <w:sz w:val="18"/>
        </w:rPr>
        <w:t>Domain tests.</w:t>
      </w:r>
    </w:p>
    <w:p>
      <w:pPr>
        <w:pStyle w:val="ListBullet"/>
        <w:spacing w:after="24"/>
        <w:ind w:left="0"/>
      </w:pPr>
      <w:r>
        <w:rPr>
          <w:rFonts w:ascii="Arial" w:hAnsi="Arial" w:eastAsia="Arial"/>
          <w:b w:val="0"/>
          <w:color w:val="222222"/>
          <w:sz w:val="18"/>
        </w:rPr>
        <w:t>Command handler tests.</w:t>
      </w:r>
    </w:p>
    <w:p>
      <w:pPr>
        <w:pStyle w:val="ListBullet"/>
        <w:spacing w:after="24"/>
        <w:ind w:left="0"/>
      </w:pPr>
      <w:r>
        <w:rPr>
          <w:rFonts w:ascii="Arial" w:hAnsi="Arial" w:eastAsia="Arial"/>
          <w:b w:val="0"/>
          <w:color w:val="222222"/>
          <w:sz w:val="18"/>
        </w:rPr>
        <w:t>Query tests.</w:t>
      </w:r>
    </w:p>
    <w:p>
      <w:pPr>
        <w:pStyle w:val="ListBullet"/>
        <w:spacing w:after="24"/>
        <w:ind w:left="0"/>
      </w:pPr>
      <w:r>
        <w:rPr>
          <w:rFonts w:ascii="Arial" w:hAnsi="Arial" w:eastAsia="Arial"/>
          <w:b w:val="0"/>
          <w:color w:val="222222"/>
          <w:sz w:val="18"/>
        </w:rPr>
        <w:t>Authorization tests.</w:t>
      </w:r>
    </w:p>
    <w:p>
      <w:pPr>
        <w:pStyle w:val="ListBullet"/>
        <w:spacing w:after="24"/>
        <w:ind w:left="0"/>
      </w:pPr>
      <w:r>
        <w:rPr>
          <w:rFonts w:ascii="Arial" w:hAnsi="Arial" w:eastAsia="Arial"/>
          <w:b w:val="0"/>
          <w:color w:val="222222"/>
          <w:sz w:val="18"/>
        </w:rPr>
        <w:t>Workflow tests.</w:t>
      </w:r>
    </w:p>
    <w:p>
      <w:pPr>
        <w:pStyle w:val="ListBullet"/>
        <w:spacing w:after="24"/>
        <w:ind w:left="0"/>
      </w:pPr>
      <w:r>
        <w:rPr>
          <w:rFonts w:ascii="Arial" w:hAnsi="Arial" w:eastAsia="Arial"/>
          <w:b w:val="0"/>
          <w:color w:val="222222"/>
          <w:sz w:val="18"/>
        </w:rPr>
        <w:t>Posting tests.</w:t>
      </w:r>
    </w:p>
    <w:p>
      <w:pPr>
        <w:pStyle w:val="ListBullet"/>
        <w:spacing w:after="24"/>
        <w:ind w:left="0"/>
      </w:pPr>
      <w:r>
        <w:rPr>
          <w:rFonts w:ascii="Arial" w:hAnsi="Arial" w:eastAsia="Arial"/>
          <w:b w:val="0"/>
          <w:color w:val="222222"/>
          <w:sz w:val="18"/>
        </w:rPr>
        <w:t>API contract tests.</w:t>
      </w:r>
    </w:p>
    <w:p>
      <w:pPr>
        <w:pStyle w:val="ListBullet"/>
        <w:spacing w:after="24"/>
        <w:ind w:left="0"/>
      </w:pPr>
      <w:r>
        <w:rPr>
          <w:rFonts w:ascii="Arial" w:hAnsi="Arial" w:eastAsia="Arial"/>
          <w:b w:val="0"/>
          <w:color w:val="222222"/>
          <w:sz w:val="18"/>
        </w:rPr>
        <w:t>Regression tests.</w:t>
      </w:r>
    </w:p>
    <w:p>
      <w:pPr>
        <w:pStyle w:val="Heading1"/>
        <w:spacing w:before="180" w:after="80"/>
      </w:pPr>
      <w:r>
        <w:rPr>
          <w:rFonts w:ascii="Arial" w:hAnsi="Arial" w:eastAsia="Arial"/>
          <w:b/>
          <w:color w:val="1F4E79"/>
          <w:sz w:val="32"/>
        </w:rPr>
        <w:t>2.14 Book 2 Completion Status</w:t>
      </w:r>
    </w:p>
    <w:p>
      <w:pPr>
        <w:pStyle w:val="Heading2"/>
        <w:spacing w:before="180" w:after="80"/>
      </w:pPr>
      <w:r>
        <w:rPr>
          <w:rFonts w:ascii="Arial" w:hAnsi="Arial" w:eastAsia="Arial"/>
          <w:b/>
          <w:color w:val="1F4E79"/>
          <w:sz w:val="26"/>
        </w:rPr>
        <w:t>2.14.1 Completion Status</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Section</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Status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Backend Architecture Overview</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Completed</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Application Layers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Completed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Domain Layer</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Completed</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Application Layer</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Completed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Infrastructure Layer</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Completed</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Repository Pattern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Completed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Unit of Work</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Completed</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CQRS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Completed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Mediator Pattern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Completed</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Cross-Cutting Concerns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Completed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Folder Structure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Completed</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Naming Standards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Completed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Coding Guidelines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Completed</w:t>
            </w:r>
          </w:p>
        </w:tc>
      </w:tr>
    </w:tbl>
    <w:p/>
    <w:p>
      <w:pPr>
        <w:pStyle w:val="Heading2"/>
        <w:spacing w:before="180" w:after="80"/>
      </w:pPr>
      <w:r>
        <w:rPr>
          <w:rFonts w:ascii="Arial" w:hAnsi="Arial" w:eastAsia="Arial"/>
          <w:b/>
          <w:color w:val="1F4E79"/>
          <w:sz w:val="26"/>
        </w:rPr>
        <w:t>2.14.2 Coverage Checklist</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TOC Requirement</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Covered</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Application Layers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Domain Layer</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Application Layer</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Infrastructure Layer</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Presentation Layer Boundary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Repository Pattern</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Unit of Work</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CQRS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Mediator</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Domain Events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Integration Events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Specifications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Factories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Policies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Services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Validators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DTOs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Commands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Queries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Pipelines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Caching</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Background Jobs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Queues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Exception Handling</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Logging</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Auditing</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Dependency Injection</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Transactions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Concurrency</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Performance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Folder Structure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Naming Standards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Yes</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Coding Guidelines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Yes</w:t>
            </w:r>
          </w:p>
        </w:tc>
      </w:tr>
    </w:tbl>
    <w:p/>
    <w:p>
      <w:pPr>
        <w:pStyle w:val="Heading2"/>
        <w:spacing w:before="180" w:after="80"/>
      </w:pPr>
      <w:r>
        <w:rPr>
          <w:rFonts w:ascii="Arial" w:hAnsi="Arial" w:eastAsia="Arial"/>
          <w:b/>
          <w:color w:val="1F4E79"/>
          <w:sz w:val="26"/>
        </w:rPr>
        <w:t>2.14.3 Cross-Reference Matrix</w:t>
      </w:r>
    </w:p>
    <w:tbl>
      <w:tblPr>
        <w:tblStyle w:val="TableGrid"/>
        <w:tblW w:type="auto" w:w="0"/>
        <w:jc w:val="center"/>
        <w:tblLook w:firstColumn="1" w:firstRow="1" w:lastColumn="0" w:lastRow="0" w:noHBand="0" w:noVBand="1" w:val="04A0"/>
      </w:tblPr>
      <w:tblGrid>
        <w:gridCol w:w="5328"/>
        <w:gridCol w:w="5328"/>
      </w:tblGrid>
      <w:tr>
        <w:trPr>
          <w:tblHeader w:val="true"/>
        </w:trPr>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Book 2 Section</w:t>
            </w:r>
          </w:p>
        </w:tc>
        <w:tc>
          <w:tcPr>
            <w:tcW w:type="dxa" w:w="5328"/>
            <w:vAlign w:val="center"/>
            <w:tcMar>
              <w:top w:w="80" w:type="dxa"/>
              <w:left w:w="80" w:type="dxa"/>
              <w:bottom w:w="80" w:type="dxa"/>
              <w:right w:w="80" w:type="dxa"/>
            </w:tcMar>
            <w:shd w:fill="1F4E79"/>
          </w:tcPr>
          <w:p>
            <w:pPr>
              <w:spacing w:after="0"/>
              <w:jc w:val="left"/>
            </w:pPr>
            <w:r/>
            <w:r>
              <w:rPr>
                <w:rFonts w:ascii="Arial" w:hAnsi="Arial" w:eastAsia="Arial"/>
                <w:b/>
                <w:color w:val="FFFFFF"/>
                <w:sz w:val="17"/>
              </w:rPr>
              <w:t>Related Volume / Book</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Backend layers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Book 1 Architecture Layers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Domain layer</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Volume 2 Domain Architecture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Commands / Queries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Volume 3 API and Workflow Specifications</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Posting behavior</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Volume 3 Accounting Posting Specification</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Inventory behavior</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Volume 3 Inventory Posting Specification</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Authorization pipeline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Volume 3 Permission Matrix</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Audit pipeline</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Volume 2 Audit Strategy</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CQRS and read models</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Volume 2 Reporting Architecture</w:t>
            </w:r>
          </w:p>
        </w:tc>
      </w:tr>
      <w:tr>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Queues and workers</w:t>
            </w:r>
          </w:p>
        </w:tc>
        <w:tc>
          <w:tcPr>
            <w:tcW w:type="dxa" w:w="5328"/>
            <w:vAlign w:val="center"/>
            <w:tcMar>
              <w:top w:w="80" w:type="dxa"/>
              <w:left w:w="80" w:type="dxa"/>
              <w:bottom w:w="80" w:type="dxa"/>
              <w:right w:w="80" w:type="dxa"/>
            </w:tcMar>
            <w:shd w:fill="F7FBFF"/>
          </w:tcPr>
          <w:p>
            <w:pPr>
              <w:spacing w:after="0"/>
              <w:jc w:val="left"/>
            </w:pPr>
            <w:r/>
            <w:r>
              <w:rPr>
                <w:rFonts w:ascii="Arial" w:hAnsi="Arial" w:eastAsia="Arial"/>
                <w:b w:val="0"/>
                <w:sz w:val="16"/>
              </w:rPr>
              <w:t>Book 1 Event Architecture</w:t>
            </w:r>
          </w:p>
        </w:tc>
      </w:tr>
      <w:tr>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Folder structure</w:t>
            </w:r>
          </w:p>
        </w:tc>
        <w:tc>
          <w:tcPr>
            <w:tcW w:type="dxa" w:w="5328"/>
            <w:vAlign w:val="center"/>
            <w:tcMar>
              <w:top w:w="80" w:type="dxa"/>
              <w:left w:w="80" w:type="dxa"/>
              <w:bottom w:w="80" w:type="dxa"/>
              <w:right w:w="80" w:type="dxa"/>
            </w:tcMar>
          </w:tcPr>
          <w:p>
            <w:pPr>
              <w:spacing w:after="0"/>
              <w:jc w:val="left"/>
            </w:pPr>
            <w:r/>
            <w:r>
              <w:rPr>
                <w:rFonts w:ascii="Arial" w:hAnsi="Arial" w:eastAsia="Arial"/>
                <w:b w:val="0"/>
                <w:sz w:val="16"/>
              </w:rPr>
              <w:t>Volume 2 Engineering Standards</w:t>
            </w:r>
          </w:p>
        </w:tc>
      </w:tr>
    </w:tbl>
    <w:p/>
    <w:p>
      <w:pPr>
        <w:pStyle w:val="Heading2"/>
        <w:spacing w:before="180" w:after="80"/>
      </w:pPr>
      <w:r>
        <w:rPr>
          <w:rFonts w:ascii="Arial" w:hAnsi="Arial" w:eastAsia="Arial"/>
          <w:b/>
          <w:color w:val="1F4E79"/>
          <w:sz w:val="26"/>
        </w:rPr>
        <w:t>2.14.4 Remaining Books</w:t>
      </w:r>
    </w:p>
    <w:p>
      <w:pPr>
        <w:pStyle w:val="ListBullet"/>
        <w:spacing w:after="24"/>
        <w:ind w:left="0"/>
      </w:pPr>
      <w:r>
        <w:rPr>
          <w:rFonts w:ascii="Arial" w:hAnsi="Arial" w:eastAsia="Arial"/>
          <w:b w:val="0"/>
          <w:color w:val="222222"/>
          <w:sz w:val="18"/>
        </w:rPr>
        <w:t>Book 3 — Database Technical Design</w:t>
      </w:r>
    </w:p>
    <w:p>
      <w:pPr>
        <w:pStyle w:val="ListBullet"/>
        <w:spacing w:after="24"/>
        <w:ind w:left="0"/>
      </w:pPr>
      <w:r>
        <w:rPr>
          <w:rFonts w:ascii="Arial" w:hAnsi="Arial" w:eastAsia="Arial"/>
          <w:b w:val="0"/>
          <w:color w:val="222222"/>
          <w:sz w:val="18"/>
        </w:rPr>
        <w:t>Book 4 — API Technical Architecture</w:t>
      </w:r>
    </w:p>
    <w:p>
      <w:pPr>
        <w:pStyle w:val="ListBullet"/>
        <w:spacing w:after="24"/>
        <w:ind w:left="0"/>
      </w:pPr>
      <w:r>
        <w:rPr>
          <w:rFonts w:ascii="Arial" w:hAnsi="Arial" w:eastAsia="Arial"/>
          <w:b w:val="0"/>
          <w:color w:val="222222"/>
          <w:sz w:val="18"/>
        </w:rPr>
        <w:t>Book 5 — Frontend Architecture</w:t>
      </w:r>
    </w:p>
    <w:p>
      <w:pPr>
        <w:pStyle w:val="ListBullet"/>
        <w:spacing w:after="24"/>
        <w:ind w:left="0"/>
      </w:pPr>
      <w:r>
        <w:rPr>
          <w:rFonts w:ascii="Arial" w:hAnsi="Arial" w:eastAsia="Arial"/>
          <w:b w:val="0"/>
          <w:color w:val="222222"/>
          <w:sz w:val="18"/>
        </w:rPr>
        <w:t>Book 6 — UI Component Library</w:t>
      </w:r>
    </w:p>
    <w:p>
      <w:pPr>
        <w:pStyle w:val="ListBullet"/>
        <w:spacing w:after="24"/>
        <w:ind w:left="0"/>
      </w:pPr>
      <w:r>
        <w:rPr>
          <w:rFonts w:ascii="Arial" w:hAnsi="Arial" w:eastAsia="Arial"/>
          <w:b w:val="0"/>
          <w:color w:val="222222"/>
          <w:sz w:val="18"/>
        </w:rPr>
        <w:t>Book 7 — Security Architecture</w:t>
      </w:r>
    </w:p>
    <w:p>
      <w:pPr>
        <w:pStyle w:val="ListBullet"/>
        <w:spacing w:after="24"/>
        <w:ind w:left="0"/>
      </w:pPr>
      <w:r>
        <w:rPr>
          <w:rFonts w:ascii="Arial" w:hAnsi="Arial" w:eastAsia="Arial"/>
          <w:b w:val="0"/>
          <w:color w:val="222222"/>
          <w:sz w:val="18"/>
        </w:rPr>
        <w:t>Book 8 — Performance Architecture</w:t>
      </w:r>
    </w:p>
    <w:p>
      <w:pPr>
        <w:pStyle w:val="ListBullet"/>
        <w:spacing w:after="24"/>
        <w:ind w:left="0"/>
      </w:pPr>
      <w:r>
        <w:rPr>
          <w:rFonts w:ascii="Arial" w:hAnsi="Arial" w:eastAsia="Arial"/>
          <w:b w:val="0"/>
          <w:color w:val="222222"/>
          <w:sz w:val="18"/>
        </w:rPr>
        <w:t>Book 9 — DevOps Architecture</w:t>
      </w:r>
    </w:p>
    <w:p>
      <w:pPr>
        <w:pStyle w:val="ListBullet"/>
        <w:spacing w:after="24"/>
        <w:ind w:left="0"/>
      </w:pPr>
      <w:r>
        <w:rPr>
          <w:rFonts w:ascii="Arial" w:hAnsi="Arial" w:eastAsia="Arial"/>
          <w:b w:val="0"/>
          <w:color w:val="222222"/>
          <w:sz w:val="18"/>
        </w:rPr>
        <w:t>Book 10 — Engineering Standards</w:t>
      </w:r>
    </w:p>
    <w:p>
      <w:pPr>
        <w:pStyle w:val="ListBullet"/>
        <w:spacing w:after="24"/>
        <w:ind w:left="0"/>
      </w:pPr>
      <w:r>
        <w:rPr>
          <w:rFonts w:ascii="Arial" w:hAnsi="Arial" w:eastAsia="Arial"/>
          <w:b w:val="0"/>
          <w:color w:val="222222"/>
          <w:sz w:val="18"/>
        </w:rPr>
        <w:t>Book 11 — Implementation Decision Records ADR</w:t>
      </w:r>
    </w:p>
    <w:p>
      <w:pPr>
        <w:pStyle w:val="ListBullet"/>
        <w:spacing w:after="24"/>
        <w:ind w:left="0"/>
      </w:pPr>
      <w:r>
        <w:rPr>
          <w:rFonts w:ascii="Arial" w:hAnsi="Arial" w:eastAsia="Arial"/>
          <w:b w:val="0"/>
          <w:color w:val="222222"/>
          <w:sz w:val="18"/>
        </w:rPr>
        <w:t>Book 12 — Implementation Readiness Assessment</w:t>
      </w:r>
    </w:p>
    <w:sectPr w:rsidR="00FC693F" w:rsidRPr="0006063C" w:rsidSect="00034616">
      <w:footerReference w:type="default" r:id="rId9"/>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val="0"/>
        <w:color w:val="787878"/>
        <w:sz w:val="16"/>
      </w:rPr>
      <w:t>Volume 4 SDTA — Book 2 Backend Architecture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Abdullah Maresh</dc:creator>
  <keywords/>
  <dc:description>generated by python-docx</dc:description>
  <lastModifiedBy>Abdullah Maresh</lastModifiedBy>
  <revision>1</revision>
  <dcterms:created xsi:type="dcterms:W3CDTF">2026-07-07T00:30:07.1679895Z</dcterms:created>
  <dcterms:modified xsi:type="dcterms:W3CDTF">2026-07-07T00:30:07.1679895Z</dcterms:modified>
  <category/>
</coreProperties>
</file>