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3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cs="Arial"/>
          <w:color w:val="000000" w:themeColor="text1"/>
          <w:sz w:val="22"/>
          <w:szCs w:val="22"/>
          <w:u w:val="single"/>
        </w:rPr>
      </w:pPr>
      <w:r>
        <w:rPr>
          <w:rFonts w:ascii="Arial" w:hAnsi="Arial" w:eastAsia="Arial" w:cs="Arial"/>
          <w:b/>
          <w:color w:val="000000" w:themeColor="text1"/>
          <w:sz w:val="22"/>
          <w:szCs w:val="22"/>
          <w:u w:val="single"/>
        </w:rPr>
        <w:t xml:space="preserve">Section A: Encryption</w:t>
      </w:r>
      <w:r>
        <w:rPr>
          <w:rFonts w:ascii="Arial" w:hAnsi="Arial" w:eastAsia="Arial" w:cs="Arial"/>
          <w:color w:val="000000" w:themeColor="text1"/>
          <w:sz w:val="22"/>
          <w:szCs w:val="22"/>
          <w:u w:val="single"/>
        </w:rPr>
      </w:r>
    </w:p>
    <w:p>
      <w:pPr>
        <w:widowControl w:val="tru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 w:after="100" w:afterAutospacing="1" w:before="100" w:beforeAutospacing="1"/>
        <w:ind/>
        <w:rPr>
          <w:b/>
          <w:bCs/>
          <w:sz w:val="22"/>
          <w:szCs w:val="22"/>
          <w14:ligatures w14:val="none"/>
        </w:rPr>
      </w:pPr>
      <w:r>
        <w:rPr>
          <w:b/>
          <w:bCs/>
          <w:sz w:val="22"/>
          <w:szCs w:val="22"/>
        </w:rPr>
        <w:t xml:space="preserve">1. </w:t>
      </w:r>
      <w:r>
        <w:rPr>
          <w:b/>
          <w:bCs/>
          <w:sz w:val="22"/>
          <w:szCs w:val="22"/>
        </w:rPr>
        <w:t xml:space="preserve">Symme</w:t>
      </w:r>
      <w:r>
        <w:rPr>
          <w:b/>
          <w:bCs/>
          <w:sz w:val="22"/>
          <w:szCs w:val="22"/>
        </w:rPr>
        <w:t xml:space="preserve">tric Encryption with OpenSSL</w:t>
      </w:r>
      <w:r>
        <w:rPr>
          <w:b/>
          <w:bCs/>
          <w:sz w:val="22"/>
          <w:szCs w:val="22"/>
        </w:rPr>
      </w:r>
    </w:p>
    <w:p>
      <w:pPr>
        <w:pStyle w:val="139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color w:val="auto"/>
          <w:sz w:val="22"/>
          <w:szCs w:val="22"/>
          <w14:ligatures w14:val="none"/>
        </w:rPr>
      </w:pPr>
      <w:r>
        <w:rPr>
          <w:color w:val="auto"/>
          <w:sz w:val="22"/>
          <w:szCs w:val="22"/>
        </w:rPr>
        <w:t xml:space="preserve">Objective:</w:t>
        <w:br/>
      </w:r>
      <w:r>
        <w:rPr>
          <w:color w:val="auto"/>
          <w:sz w:val="22"/>
          <w:szCs w:val="22"/>
        </w:rPr>
        <w:t xml:space="preserve"> Encrypt and decrypt files using AES-256 encryption.</w:t>
      </w:r>
      <w:r>
        <w:rPr>
          <w:color w:val="auto"/>
          <w:sz w:val="22"/>
          <w:szCs w:val="22"/>
        </w:rPr>
      </w:r>
    </w:p>
    <w:p>
      <w:pPr>
        <w:pBdr/>
        <w:spacing/>
        <w:ind/>
        <w:rPr>
          <w:highlight w:val="none"/>
        </w:rPr>
      </w:pPr>
      <w:r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07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1051924</wp:posOffset>
                </wp:positionV>
                <wp:extent cx="5766900" cy="2232569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0586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766899" cy="2232569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position:absolute;z-index:3072;o:allowoverlap:true;o:allowincell:true;mso-position-horizontal-relative:text;margin-left:0.00pt;mso-position-horizontal:absolute;mso-position-vertical-relative:text;margin-top:82.83pt;mso-position-vertical:absolute;width:454.09pt;height:175.79pt;mso-wrap-distance-left:9.07pt;mso-wrap-distance-top:0.00pt;mso-wrap-distance-right:9.07pt;mso-wrap-distance-bottom:0.00pt;z-index:1;" wrapcoords="0 0 100000 0 100000 100000 0 100000" strokecolor="#1E4D78" strokeweight="1.50pt">
                <w10:wrap type="tight"/>
                <v:imagedata r:id="rId11" o:title=""/>
                <o:lock v:ext="edit" rotation="t"/>
              </v:shape>
            </w:pict>
          </mc:Fallback>
        </mc:AlternateContent>
      </w:r>
      <w:r/>
      <w:r/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9874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9807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9987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78.64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  <w:r/>
      <w:r>
        <w:rPr>
          <w:color w:val="auto"/>
          <w:sz w:val="22"/>
          <w:szCs w:val="22"/>
          <w:highlight w:val="none"/>
        </w:rPr>
      </w:r>
      <w:r>
        <w:rPr>
          <w:color w:val="auto"/>
          <w:sz w:val="22"/>
          <w:szCs w:val="22"/>
          <w:highlight w:val="none"/>
        </w:rPr>
      </w:r>
      <w:r/>
    </w:p>
    <w:p>
      <w:pPr>
        <w:widowControl w:val="true"/>
        <w:pBdr/>
        <w:spacing w:after="100" w:afterAutospacing="1" w:before="100" w:beforeAutospacing="1"/>
        <w:ind/>
        <w:outlineLvl w:val="2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  <w:t xml:space="preserve">2. Asymmetric Encryption (Optional: RSA with Python or OpenSSL)</w:t>
      </w: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144" behindDoc="0" locked="0" layoutInCell="1" allowOverlap="1">
                <wp:simplePos x="0" y="0"/>
                <wp:positionH relativeFrom="column">
                  <wp:posOffset>4336</wp:posOffset>
                </wp:positionH>
                <wp:positionV relativeFrom="paragraph">
                  <wp:posOffset>81719</wp:posOffset>
                </wp:positionV>
                <wp:extent cx="5939263" cy="2510868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599"/>
                    <wp:lineTo x="0" y="21599"/>
                  </wp:wrapPolygon>
                </wp:wrapTight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50085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939263" cy="25108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6144;o:allowoverlap:true;o:allowincell:true;mso-position-horizontal-relative:text;margin-left:0.34pt;mso-position-horizontal:absolute;mso-position-vertical-relative:text;margin-top:6.43pt;mso-position-vertical:absolute;width:467.66pt;height:197.71pt;mso-wrap-distance-left:9.07pt;mso-wrap-distance-top:0.00pt;mso-wrap-distance-right:9.07pt;mso-wrap-distance-bottom:0.00pt;z-index:1;" wrapcoords="0 0 100000 0 100000 99995 0 99995" stroked="false">
                <w10:wrap type="tight"/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color w:val="auto"/>
          <w:sz w:val="22"/>
          <w:szCs w:val="22"/>
          <w:highlight w:val="none"/>
        </w:rPr>
      </w:r>
      <w:r>
        <w:rPr>
          <w:color w:val="auto"/>
          <w:sz w:val="22"/>
          <w:szCs w:val="22"/>
          <w:highlight w:val="none"/>
        </w:rPr>
      </w:r>
      <w:r/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  <w:t xml:space="preserve">rsa_encrypt_decrypt.py</w:t>
      </w:r>
      <w:r>
        <w:rPr>
          <w:b/>
          <w:bCs/>
          <w:sz w:val="22"/>
          <w:szCs w:val="22"/>
          <w:highlight w:val="none"/>
        </w:rPr>
        <w:t xml:space="preserve">:</w:t>
      </w:r>
      <w:r>
        <w:rPr>
          <w:b/>
          <w:bCs/>
          <w:sz w:val="22"/>
          <w:szCs w:val="22"/>
          <w:highlight w:val="none"/>
        </w:rPr>
      </w:r>
    </w:p>
    <w:tbl>
      <w:tblPr>
        <w:tblStyle w:val="11"/>
        <w:tblW w:w="0" w:type="auto"/>
        <w:tblBorders/>
        <w:tblLook w:val="04A0" w:firstRow="1" w:lastRow="0" w:firstColumn="1" w:lastColumn="0" w:noHBand="0" w:noVBand="1"/>
      </w:tblPr>
      <w:tblGrid>
        <w:gridCol w:w="9360"/>
      </w:tblGrid>
      <w:tr>
        <w:trPr/>
        <w:tc>
          <w:tcPr>
            <w:tcBorders/>
            <w:tcW w:w="9360" w:type="dxa"/>
            <w:textDirection w:val="lrTb"/>
            <w:noWrap w:val="false"/>
          </w:tcPr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from cryptography.hazmat.primitives.asymmetric import rsa, padding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from cryptography.hazmat.primitives import serialization, hashes</w:t>
            </w:r>
            <w:r/>
            <w:r/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# Generate RSA private key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private_key = rsa.generate_private_key(public_exponent=65537, key_size=2048)</w:t>
            </w:r>
            <w:r/>
            <w:r/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# Get public key from private key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public_key = private_key.public_key()</w:t>
            </w:r>
            <w:r/>
            <w:r/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# Message to encrypt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message = b"Secret Message"</w:t>
            </w:r>
            <w:r/>
            <w:r/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# Encrypt with public key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ciphertext = public_key.encrypt(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message,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padding.OAEP(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mgf=padding.MGF1(algorithm=hashes.SHA256()),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algorithm=hashes.SHA256(),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label=None</w:t>
            </w:r>
            <w:r/>
            <w:r>
              <w:t xml:space="preserve">  )</w:t>
            </w:r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)</w:t>
            </w:r>
            <w:r/>
            <w:r/>
            <w:r/>
            <w:r/>
            <w:r>
              <w:t xml:space="preserve">print("Encrypted message:", ciphertext)</w:t>
            </w:r>
            <w:r/>
            <w:r/>
            <w:r>
              <w:t xml:space="preserve"># Decrypt with private key</w:t>
            </w:r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plaintext = private_key.decrypt(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ciphertext,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padding.OAEP(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mgf=padding.MGF1(algorithm=hashes.SHA256()),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algorithm=hashes.SHA256(),</w:t>
            </w:r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        label=None</w:t>
            </w:r>
            <w:r/>
            <w:r>
              <w:t xml:space="preserve">)</w:t>
            </w:r>
            <w:r/>
            <w:r/>
            <w:r>
              <w:t xml:space="preserve">)</w:t>
            </w:r>
            <w:r/>
            <w:r/>
            <w:r/>
            <w:r/>
            <w:r/>
          </w:p>
          <w:p>
            <w:pPr>
              <w:pBdr/>
              <w:spacing/>
              <w:ind/>
              <w:rPr>
                <w14:ligatures w14:val="none"/>
              </w:rPr>
            </w:pPr>
            <w:r>
              <w:t xml:space="preserve">print("Decrypted message:", plaintext.decode())</w:t>
            </w:r>
            <w:r/>
            <w:r/>
          </w:p>
        </w:tc>
      </w:tr>
    </w:tbl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7408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1195914</wp:posOffset>
                </wp:positionV>
                <wp:extent cx="4896825" cy="2753119"/>
                <wp:effectExtent l="9524" t="9524" r="9524" b="9524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25455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896824" cy="2753119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position:absolute;z-index:17408;o:allowoverlap:true;o:allowincell:true;mso-position-horizontal-relative:text;margin-left:12.00pt;mso-position-horizontal:absolute;mso-position-vertical-relative:text;margin-top:94.17pt;mso-position-vertical:absolute;width:385.58pt;height:216.78pt;mso-wrap-distance-left:9.07pt;mso-wrap-distance-top:0.00pt;mso-wrap-distance-right:9.07pt;mso-wrap-distance-bottom:0.00pt;z-index:1;" wrapcoords="0 0 100000 0 100000 100000 0 100000" strokecolor="#1E4D78" strokeweight="1.50pt">
                <w10:wrap type="tight"/>
                <v:imagedata r:id="rId14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3312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117730</wp:posOffset>
                </wp:positionV>
                <wp:extent cx="5943600" cy="1078183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0213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10781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position:absolute;z-index:13312;o:allowoverlap:true;o:allowincell:true;mso-position-horizontal-relative:text;margin-left:-4.50pt;mso-position-horizontal:absolute;mso-position-vertical-relative:text;margin-top:9.27pt;mso-position-vertical:absolute;width:468.00pt;height:84.9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5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Style w:val="13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  <w14:ligatures w14:val="none"/>
        </w:rPr>
      </w:pP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</w: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  <w:t xml:space="preserve">Section B: Audit Logging on Linux Using auditd</w:t>
      </w: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  <w:t xml:space="preserve">:</w:t>
      </w: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</w:r>
    </w:p>
    <w:p>
      <w:pPr>
        <w:widowControl w:val="true"/>
        <w:numPr>
          <w:ilvl w:val="0"/>
          <w:numId w:val="4"/>
        </w:numPr>
        <w:pBdr/>
        <w:spacing w:after="100" w:afterAutospacing="1" w:before="100" w:beforeAutospacing="1"/>
        <w:ind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150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337137</wp:posOffset>
                </wp:positionV>
                <wp:extent cx="5943600" cy="54362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927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543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21504;o:allowoverlap:true;o:allowincell:true;mso-position-horizontal-relative:text;margin-left:0.00pt;mso-position-horizontal:absolute;mso-position-vertical-relative:text;margin-top:26.55pt;mso-position-vertical:absolute;width:468.00pt;height:42.8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6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</w:rPr>
        <w:t xml:space="preserve">Install </w:t>
      </w:r>
      <w:r>
        <w:rPr>
          <w:b/>
          <w:bCs/>
          <w:sz w:val="22"/>
          <w:szCs w:val="22"/>
        </w:rPr>
        <w:t xml:space="preserve">auditd</w:t>
      </w:r>
      <w:r>
        <w:rPr>
          <w:b/>
          <w:bCs/>
          <w:sz w:val="22"/>
          <w:szCs w:val="22"/>
        </w:rPr>
        <w:t xml:space="preserve">:</w:t>
      </w:r>
      <w:r>
        <w:rPr>
          <w:b/>
          <w:bCs/>
          <w:sz w:val="20"/>
          <w:szCs w:val="20"/>
        </w:rPr>
      </w:r>
      <w:r>
        <w:rPr>
          <w:b/>
          <w:bCs/>
          <w:sz w:val="22"/>
          <w:szCs w:val="22"/>
        </w:rPr>
      </w:r>
    </w:p>
    <w:p>
      <w:pPr>
        <w:widowControl w:val="true"/>
        <w:numPr>
          <w:ilvl w:val="0"/>
          <w:numId w:val="4"/>
        </w:numPr>
        <w:pBdr/>
        <w:tabs>
          <w:tab w:val="clear" w:leader="none" w:pos="720"/>
        </w:tabs>
        <w:spacing w:after="100" w:afterAutospacing="1" w:before="100" w:beforeAutospacing="1"/>
        <w:ind/>
        <w:rPr>
          <w:sz w:val="24"/>
          <w:szCs w:val="24"/>
        </w:rPr>
      </w:pPr>
      <w:r>
        <w:rPr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355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947115</wp:posOffset>
                </wp:positionV>
                <wp:extent cx="5943600" cy="543622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1955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5436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position:absolute;z-index:23552;o:allowoverlap:true;o:allowincell:true;mso-position-horizontal-relative:text;margin-left:-6.00pt;mso-position-horizontal:absolute;mso-position-vertical-relative:text;margin-top:74.58pt;mso-position-vertical:absolute;width:468.00pt;height:42.80pt;mso-wrap-distance-left:9.07pt;mso-wrap-distance-top:0.00pt;mso-wrap-distance-right:9.07pt;mso-wrap-distance-bottom:0.00pt;z-index:1;" wrapcoords="0 0 100000 0 100000 100000 0 100000" stroked="false">
                <w10:wrap type="tight"/>
                <v:imagedata r:id="rId17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</w:rPr>
        <w:t xml:space="preserve">Start the service</w:t>
      </w:r>
      <w:r>
        <w:rPr>
          <w:sz w:val="24"/>
          <w:szCs w:val="24"/>
        </w:rPr>
        <w:t xml:space="preserve">:</w: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widowControl w:val="true"/>
        <w:numPr>
          <w:ilvl w:val="0"/>
          <w:numId w:val="4"/>
        </w:numPr>
        <w:pBdr/>
        <w:tabs>
          <w:tab w:val="clear" w:leader="none" w:pos="720"/>
        </w:tabs>
        <w:spacing w:after="100" w:afterAutospacing="1" w:before="100" w:beforeAutospacing="1"/>
        <w:ind/>
        <w:rPr>
          <w:b/>
          <w:bCs/>
          <w:sz w:val="22"/>
          <w:szCs w:val="22"/>
          <w14:ligatures w14:val="none"/>
        </w:rPr>
      </w:pP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  <w:t xml:space="preserve">Audit Logs(</w:t>
      </w:r>
      <w:r>
        <w:rPr>
          <w:b/>
          <w:bCs/>
          <w:sz w:val="22"/>
          <w:szCs w:val="22"/>
        </w:rPr>
        <w:t xml:space="preserve">Add a rule to monitor </w:t>
      </w:r>
      <w:r>
        <w:rPr>
          <w:b/>
          <w:bCs/>
          <w:sz w:val="22"/>
          <w:szCs w:val="22"/>
        </w:rPr>
        <w:t xml:space="preserve">,</w:t>
      </w:r>
      <w:r>
        <w:rPr>
          <w:b/>
          <w:bCs/>
          <w:sz w:val="22"/>
          <w:szCs w:val="22"/>
        </w:rPr>
        <w:t xml:space="preserve">Trigger an event,</w:t>
      </w:r>
      <w:r>
        <w:rPr>
          <w:b/>
          <w:bCs/>
          <w:sz w:val="22"/>
          <w:szCs w:val="22"/>
        </w:rPr>
        <w:t xml:space="preserve">Search logs):</w:t>
      </w: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</w:r>
    </w:p>
    <w:p>
      <w:pPr>
        <w:pBdr/>
        <w:spacing/>
        <w:ind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341643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6687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3416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263.12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numPr>
          <w:ilvl w:val="0"/>
          <w:numId w:val="4"/>
        </w:numPr>
        <w:pBdr/>
        <w:tabs>
          <w:tab w:val="clear" w:leader="none" w:pos="720"/>
        </w:tabs>
        <w:spacing w:after="100" w:afterAutospacing="1" w:before="100" w:beforeAutospacing="1"/>
        <w:ind/>
        <w:outlineLvl w:val="2"/>
        <w:rPr>
          <w:b/>
          <w:bCs/>
          <w:sz w:val="22"/>
          <w:szCs w:val="22"/>
          <w14:ligatures w14:val="none"/>
        </w:rPr>
      </w:pPr>
      <w:r>
        <w:rPr>
          <w:b/>
          <w:bCs/>
          <w:sz w:val="22"/>
          <w:szCs w:val="2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7648" behindDoc="0" locked="0" layoutInCell="1" allowOverlap="1">
                <wp:simplePos x="0" y="0"/>
                <wp:positionH relativeFrom="column">
                  <wp:posOffset>361950</wp:posOffset>
                </wp:positionH>
                <wp:positionV relativeFrom="paragraph">
                  <wp:posOffset>172038</wp:posOffset>
                </wp:positionV>
                <wp:extent cx="5125425" cy="2153337"/>
                <wp:effectExtent l="0" t="0" r="0" b="0"/>
                <wp:wrapTight wrapText="bothSides">
                  <wp:wrapPolygon edited="1">
                    <wp:start x="0" y="0"/>
                    <wp:lineTo x="21600" y="0"/>
                    <wp:lineTo x="21600" y="21600"/>
                    <wp:lineTo x="0" y="21600"/>
                  </wp:wrapPolygon>
                </wp:wrapTight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6611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5125424" cy="2153337"/>
                        </a:xfrm>
                        <a:prstGeom prst="rect">
                          <a:avLst/>
                        </a:prstGeom>
                        <a:ln w="19049">
                          <a:solidFill>
                            <a:schemeClr val="accent1">
                              <a:lumMod val="50196"/>
                            </a:schemeClr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position:absolute;z-index:27648;o:allowoverlap:true;o:allowincell:true;mso-position-horizontal-relative:text;margin-left:28.50pt;mso-position-horizontal:absolute;mso-position-vertical-relative:text;margin-top:13.55pt;mso-position-vertical:absolute;width:403.58pt;height:169.55pt;mso-wrap-distance-left:9.07pt;mso-wrap-distance-top:0.00pt;mso-wrap-distance-right:9.07pt;mso-wrap-distance-bottom:0.00pt;z-index:1;" wrapcoords="0 0 100000 0 100000 100000 0 100000" strokecolor="#1E4D78" strokeweight="1.50pt">
                <w10:wrap type="tight"/>
                <v:imagedata r:id="rId19" o:title=""/>
                <o:lock v:ext="edit" rotation="t"/>
              </v:shape>
            </w:pict>
          </mc:Fallback>
        </mc:AlternateContent>
      </w:r>
      <w:r>
        <w:rPr>
          <w:b/>
          <w:bCs/>
          <w:sz w:val="22"/>
          <w:szCs w:val="22"/>
        </w:rPr>
        <w:t xml:space="preserve">Win</w:t>
      </w:r>
      <w:r/>
      <w:r>
        <w:rPr>
          <w:b/>
          <w:bCs/>
          <w:sz w:val="22"/>
          <w:szCs w:val="22"/>
        </w:rPr>
        <w:t xml:space="preserve">dows: Viewing Logs in Event Viewer</w:t>
      </w: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  <w:r/>
      <w:r>
        <w:rPr>
          <w:b/>
          <w:bCs/>
          <w:sz w:val="22"/>
          <w:szCs w:val="22"/>
          <w:highlight w:val="none"/>
        </w:rPr>
      </w:r>
      <w:r/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14:ligatures w14:val="none"/>
        </w:rPr>
      </w:pP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Style w:val="138"/>
        <w:numPr>
          <w:ilvl w:val="0"/>
          <w:numId w:val="2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  <w14:ligatures w14:val="none"/>
        </w:rPr>
      </w:pP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  <w:t xml:space="preserve">Section C: Compliance Check (Discussion/Reflection)</w:t>
      </w: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</w:r>
      <w:r>
        <w:rPr>
          <w:rFonts w:ascii="Arial" w:hAnsi="Arial" w:eastAsia="Arial" w:cs="Arial"/>
          <w:b/>
          <w:bCs/>
          <w:color w:val="000000" w:themeColor="text1"/>
          <w:sz w:val="22"/>
          <w:szCs w:val="22"/>
          <w:u w:val="single"/>
        </w:rPr>
      </w:r>
    </w:p>
    <w:p>
      <w:pPr>
        <w:pStyle w:val="664"/>
        <w:numPr>
          <w:ilvl w:val="0"/>
          <w:numId w:val="11"/>
        </w:numPr>
        <w:pBdr/>
        <w:spacing/>
        <w:ind/>
        <w:jc w:val="both"/>
        <w:rPr/>
      </w:pPr>
      <w:r>
        <w:t xml:space="preserve">- Relevant standards: GDPR, HIPAA, ISO 27001 all mandate encryption and audit logging for sensitive data.</w:t>
      </w:r>
      <w:r/>
      <w:r/>
    </w:p>
    <w:p>
      <w:pPr>
        <w:pStyle w:val="664"/>
        <w:numPr>
          <w:ilvl w:val="0"/>
          <w:numId w:val="11"/>
        </w:numPr>
        <w:pBdr/>
        <w:spacing/>
        <w:ind/>
        <w:jc w:val="both"/>
        <w:rPr/>
      </w:pPr>
      <w:r>
        <w:t xml:space="preserve">- Encryption ensures confidentiality and integrity; audit logs help with incident investigation and accountability.</w:t>
      </w:r>
      <w:r/>
      <w:r/>
    </w:p>
    <w:p>
      <w:pPr>
        <w:pStyle w:val="664"/>
        <w:numPr>
          <w:ilvl w:val="0"/>
          <w:numId w:val="11"/>
        </w:numPr>
        <w:pBdr/>
        <w:spacing/>
        <w:ind/>
        <w:jc w:val="both"/>
        <w:rPr/>
      </w:pPr>
      <w:r>
        <w:t xml:space="preserve">- Best practices: use encryption at rest and in transit, regularly review logs, restrict access to logs, and use tamper-evident logging systems.</w:t>
      </w:r>
      <w:r/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  <w:r/>
    </w:p>
    <w:p>
      <w:pPr>
        <w:widowControl w:val="true"/>
        <w:pBdr/>
        <w:spacing w:after="100" w:afterAutospacing="1" w:before="100" w:beforeAutospacing="1"/>
        <w:ind/>
        <w:rPr>
          <w:b/>
          <w:bCs/>
          <w:sz w:val="22"/>
          <w:szCs w:val="22"/>
          <w:highlight w:val="none"/>
          <w14:ligatures w14:val="none"/>
        </w:rPr>
      </w:pPr>
      <w:r>
        <w:rPr>
          <w:b/>
          <w:bCs/>
          <w:sz w:val="22"/>
          <w:szCs w:val="22"/>
        </w:rPr>
        <w:t xml:space="preserve">Assessment </w:t>
      </w:r>
      <w:r>
        <w:rPr>
          <w:b/>
          <w:bCs/>
          <w:sz w:val="22"/>
          <w:szCs w:val="22"/>
        </w:rPr>
        <w:t xml:space="preserve">Questions – Sample Answers</w:t>
      </w:r>
      <w:r>
        <w:rPr>
          <w:b/>
          <w:bCs/>
          <w:sz w:val="22"/>
          <w:szCs w:val="22"/>
        </w:rPr>
      </w:r>
      <w:r/>
    </w:p>
    <w:p>
      <w:pPr>
        <w:pStyle w:val="1_6"/>
        <w:pBdr/>
        <w:spacing/>
        <w:ind/>
        <w:rPr/>
      </w:pPr>
      <w:r/>
      <w:r/>
      <w:r>
        <w:t xml:space="preserve">Q: What are the advantages and limitations of symmetric vs. asymmetric encryption?</w:t>
      </w:r>
      <w:r/>
      <w:r/>
    </w:p>
    <w:p>
      <w:pPr>
        <w:pBdr/>
        <w:spacing/>
        <w:ind/>
        <w:rPr/>
      </w:pPr>
      <w:r>
        <w:t xml:space="preserve">A: Symmetric is faster and suitable for large data but requires secure key sharing; asymmetric is secure for key exchange but slower.</w:t>
      </w:r>
      <w:r/>
      <w:r/>
    </w:p>
    <w:p>
      <w:pPr>
        <w:pStyle w:val="1_6"/>
        <w:pBdr/>
        <w:spacing/>
        <w:ind/>
        <w:rPr/>
      </w:pPr>
      <w:r>
        <w:t xml:space="preserve">Q: What information can audit logs provide in the event of a security breach?</w:t>
      </w:r>
      <w:r/>
      <w:r/>
    </w:p>
    <w:p>
      <w:pPr>
        <w:pBdr/>
        <w:spacing/>
        <w:ind/>
        <w:rPr/>
      </w:pPr>
      <w:r>
        <w:t xml:space="preserve">A: They show who accessed what, when, from where, and what actions were taken, helping trace unauthorized activity.</w:t>
      </w:r>
      <w:r/>
      <w:r/>
    </w:p>
    <w:p>
      <w:pPr>
        <w:pStyle w:val="1_6"/>
        <w:pBdr/>
        <w:spacing/>
        <w:ind/>
        <w:rPr/>
      </w:pPr>
      <w:r>
        <w:t xml:space="preserve">Q: Which compliance standards mandate encryption and logging?</w:t>
      </w:r>
      <w:r/>
      <w:r/>
    </w:p>
    <w:p>
      <w:pPr>
        <w:pBdr/>
        <w:spacing/>
        <w:ind/>
        <w:rPr/>
      </w:pPr>
      <w:r>
        <w:t xml:space="preserve">A: GDPR, HIPAA, PCI DSS, and ISO 27001 are examples.</w:t>
      </w:r>
      <w:r/>
      <w:r/>
    </w:p>
    <w:p>
      <w:pPr>
        <w:pStyle w:val="1_6"/>
        <w:pBdr/>
        <w:spacing/>
        <w:ind/>
        <w:rPr/>
      </w:pPr>
      <w:r>
        <w:t xml:space="preserve">Q: How would you secure audit logs against tampering?</w:t>
      </w:r>
      <w:r/>
      <w:r/>
    </w:p>
    <w:p>
      <w:pPr>
        <w:pBdr/>
        <w:spacing/>
        <w:ind/>
        <w:rPr/>
      </w:pPr>
      <w:r>
        <w:t xml:space="preserve">A: By using write-once storage, access controls, log encryption, and centralized logging servers.</w:t>
      </w:r>
      <w:r/>
      <w:r/>
    </w:p>
    <w:p>
      <w:pPr>
        <w:pBdr/>
        <w:spacing/>
        <w:ind/>
        <w:rPr/>
      </w:pPr>
      <w:r/>
      <w:r/>
    </w:p>
    <w:sectPr>
      <w:headerReference w:type="default" r:id="rId9"/>
      <w:footerReference w:type="default" r:id="rId10"/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7"/>
      <w:pBdr/>
      <w:spacing/>
      <w:ind/>
      <w:jc w:val="center"/>
      <w:rPr/>
    </w:pPr>
    <w:fldSimple w:instr="PAGE \* MERGEFORMAT">
      <w:r>
        <w:t xml:space="preserve">1</w:t>
      </w:r>
    </w:fldSimple>
    <w:r/>
    <w:r/>
  </w:p>
  <w:p>
    <w:pPr>
      <w:pStyle w:val="177"/>
      <w:pBdr/>
      <w:spacing/>
      <w:ind/>
      <w:rPr/>
    </w:pP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75"/>
      <w:pBdr/>
      <w:spacing/>
      <w:ind/>
      <w:rPr/>
    </w:pPr>
    <w:r>
      <w:t xml:space="preserve">LAB#13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tabs>
          <w:tab w:val="num" w:leader="none" w:pos="360"/>
        </w:tabs>
        <w:spacing/>
        <w:ind w:hanging="360" w:left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/>
      <w:numFmt w:val="bullet"/>
      <w:pPr>
        <w:pBdr/>
        <w:spacing/>
        <w:ind/>
      </w:pPr>
      <w:rPr/>
      <w:start w:val="0"/>
      <w:suff w:val="tab"/>
    </w:lvl>
  </w:abstractNum>
  <w:abstractNum w:abstractNumId="1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abstractNum w:abstractNumId="2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8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0">
    <w:lvl w:ilvl="0">
      <w:isLgl w:val="false"/>
      <w:lvlJc w:val="right"/>
      <w:lvlText w:val="%1."/>
      <w:numFmt w:val="upperRoman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38">
    <w:name w:val="Heading 1"/>
    <w:basedOn w:val="660"/>
    <w:next w:val="660"/>
    <w:link w:val="14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39">
    <w:name w:val="Heading 2"/>
    <w:basedOn w:val="660"/>
    <w:next w:val="660"/>
    <w:link w:val="15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40">
    <w:name w:val="Heading 3"/>
    <w:basedOn w:val="660"/>
    <w:next w:val="660"/>
    <w:link w:val="15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41">
    <w:name w:val="Heading 4"/>
    <w:basedOn w:val="660"/>
    <w:next w:val="660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60"/>
    <w:next w:val="660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60"/>
    <w:next w:val="660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60"/>
    <w:next w:val="660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60"/>
    <w:next w:val="660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60"/>
    <w:next w:val="660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character" w:styleId="149">
    <w:name w:val="Heading 1 Char"/>
    <w:basedOn w:val="147"/>
    <w:link w:val="13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13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1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58">
    <w:name w:val="Title"/>
    <w:basedOn w:val="660"/>
    <w:next w:val="660"/>
    <w:link w:val="15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59">
    <w:name w:val="Title Char"/>
    <w:basedOn w:val="147"/>
    <w:link w:val="15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60"/>
    <w:next w:val="660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147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60"/>
    <w:next w:val="660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60"/>
    <w:next w:val="660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60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60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60"/>
    <w:next w:val="66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60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60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88">
    <w:name w:val="toc 1"/>
    <w:basedOn w:val="660"/>
    <w:next w:val="660"/>
    <w:uiPriority w:val="39"/>
    <w:unhideWhenUsed/>
    <w:pPr>
      <w:pBdr/>
      <w:spacing w:after="100"/>
      <w:ind/>
    </w:pPr>
  </w:style>
  <w:style w:type="paragraph" w:styleId="189">
    <w:name w:val="toc 2"/>
    <w:basedOn w:val="660"/>
    <w:next w:val="660"/>
    <w:uiPriority w:val="39"/>
    <w:unhideWhenUsed/>
    <w:pPr>
      <w:pBdr/>
      <w:spacing w:after="100"/>
      <w:ind w:left="220"/>
    </w:pPr>
  </w:style>
  <w:style w:type="paragraph" w:styleId="190">
    <w:name w:val="toc 3"/>
    <w:basedOn w:val="660"/>
    <w:next w:val="660"/>
    <w:uiPriority w:val="39"/>
    <w:unhideWhenUsed/>
    <w:pPr>
      <w:pBdr/>
      <w:spacing w:after="100"/>
      <w:ind w:left="440"/>
    </w:pPr>
  </w:style>
  <w:style w:type="paragraph" w:styleId="191">
    <w:name w:val="toc 4"/>
    <w:basedOn w:val="660"/>
    <w:next w:val="660"/>
    <w:uiPriority w:val="39"/>
    <w:unhideWhenUsed/>
    <w:pPr>
      <w:pBdr/>
      <w:spacing w:after="100"/>
      <w:ind w:left="660"/>
    </w:pPr>
  </w:style>
  <w:style w:type="paragraph" w:styleId="192">
    <w:name w:val="toc 5"/>
    <w:basedOn w:val="660"/>
    <w:next w:val="660"/>
    <w:uiPriority w:val="39"/>
    <w:unhideWhenUsed/>
    <w:pPr>
      <w:pBdr/>
      <w:spacing w:after="100"/>
      <w:ind w:left="880"/>
    </w:pPr>
  </w:style>
  <w:style w:type="paragraph" w:styleId="193">
    <w:name w:val="toc 6"/>
    <w:basedOn w:val="660"/>
    <w:next w:val="660"/>
    <w:uiPriority w:val="39"/>
    <w:unhideWhenUsed/>
    <w:pPr>
      <w:pBdr/>
      <w:spacing w:after="100"/>
      <w:ind w:left="1100"/>
    </w:pPr>
  </w:style>
  <w:style w:type="paragraph" w:styleId="194">
    <w:name w:val="toc 7"/>
    <w:basedOn w:val="660"/>
    <w:next w:val="660"/>
    <w:uiPriority w:val="39"/>
    <w:unhideWhenUsed/>
    <w:pPr>
      <w:pBdr/>
      <w:spacing w:after="100"/>
      <w:ind w:left="1320"/>
    </w:pPr>
  </w:style>
  <w:style w:type="paragraph" w:styleId="195">
    <w:name w:val="toc 8"/>
    <w:basedOn w:val="660"/>
    <w:next w:val="660"/>
    <w:uiPriority w:val="39"/>
    <w:unhideWhenUsed/>
    <w:pPr>
      <w:pBdr/>
      <w:spacing w:after="100"/>
      <w:ind w:left="1540"/>
    </w:pPr>
  </w:style>
  <w:style w:type="paragraph" w:styleId="196">
    <w:name w:val="toc 9"/>
    <w:basedOn w:val="660"/>
    <w:next w:val="660"/>
    <w:uiPriority w:val="39"/>
    <w:unhideWhenUsed/>
    <w:pPr>
      <w:pBdr/>
      <w:spacing w:after="100"/>
      <w:ind w:left="1760"/>
    </w:pPr>
  </w:style>
  <w:style w:type="paragraph" w:styleId="206">
    <w:name w:val="TOC Heading"/>
    <w:uiPriority w:val="39"/>
    <w:unhideWhenUsed/>
    <w:pPr>
      <w:pBdr/>
      <w:spacing/>
      <w:ind/>
    </w:pPr>
  </w:style>
  <w:style w:type="paragraph" w:styleId="207">
    <w:name w:val="table of figures"/>
    <w:basedOn w:val="660"/>
    <w:next w:val="660"/>
    <w:uiPriority w:val="99"/>
    <w:unhideWhenUsed/>
    <w:pPr>
      <w:pBdr/>
      <w:spacing w:after="0" w:afterAutospacing="0"/>
      <w:ind/>
    </w:pPr>
  </w:style>
  <w:style w:type="paragraph" w:styleId="660" w:default="1">
    <w:name w:val="Normal"/>
    <w:qFormat/>
    <w:pPr>
      <w:pBdr/>
      <w:spacing/>
      <w:ind/>
    </w:pPr>
  </w:style>
  <w:style w:type="table" w:styleId="6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62" w:default="1">
    <w:name w:val="No List"/>
    <w:uiPriority w:val="99"/>
    <w:semiHidden/>
    <w:unhideWhenUsed/>
    <w:pPr>
      <w:pBdr/>
      <w:spacing/>
      <w:ind/>
    </w:pPr>
  </w:style>
  <w:style w:type="paragraph" w:styleId="663">
    <w:name w:val="No Spacing"/>
    <w:basedOn w:val="660"/>
    <w:uiPriority w:val="1"/>
    <w:qFormat/>
    <w:pPr>
      <w:pBdr/>
      <w:spacing w:after="0" w:line="240" w:lineRule="auto"/>
      <w:ind/>
    </w:pPr>
  </w:style>
  <w:style w:type="paragraph" w:styleId="664">
    <w:name w:val="List Paragraph"/>
    <w:basedOn w:val="660"/>
    <w:uiPriority w:val="34"/>
    <w:qFormat/>
    <w:pPr>
      <w:pBdr/>
      <w:spacing/>
      <w:ind w:left="720"/>
      <w:contextualSpacing w:val="true"/>
    </w:pPr>
  </w:style>
  <w:style w:type="paragraph" w:styleId="1_6" w:customStyle="1">
    <w:name w:val="List Bullet"/>
    <w:basedOn w:val="684"/>
    <w:uiPriority w:val="99"/>
    <w:unhideWhenUsed/>
    <w:pPr>
      <w:keepNext w:val="false"/>
      <w:keepLines w:val="false"/>
      <w:pageBreakBefore w:val="false"/>
      <w:widowControl w:val="true"/>
      <w:numPr>
        <w:numId w:val="1"/>
      </w:numPr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tabs>
        <w:tab w:val="num" w:leader="none" w:pos="360"/>
      </w:tabs>
      <w:bidi w:val="false"/>
      <w:spacing w:after="200" w:afterAutospacing="0" w:before="0" w:beforeAutospacing="0" w:line="276" w:lineRule="auto"/>
      <w:ind w:right="0" w:hanging="360" w:left="360"/>
      <w:contextualSpacing w:val="true"/>
      <w:jc w:val="left"/>
    </w:pPr>
    <w:rPr>
      <w:rFonts w:asciiTheme="minorHAnsi" w:hAnsiTheme="minorHAnsi" w:eastAsiaTheme="minorEastAsia" w:cstheme="minorBid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2"/>
      <w:szCs w:val="22"/>
      <w:highlight w:val="none"/>
      <w:u w:val="none"/>
      <w:vertAlign w:val="baseline"/>
      <w:rtl w:val="0"/>
      <w:cs w:val="0"/>
      <w:lang w:val="en-US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</cp:revision>
  <dcterms:modified xsi:type="dcterms:W3CDTF">2025-06-07T07:41:28Z</dcterms:modified>
</cp:coreProperties>
</file>