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111111"/>
          <w:sz w:val="52"/>
        </w:rPr>
        <w:t>TEXTSPHERE</w:t>
      </w:r>
    </w:p>
    <w:p>
      <w:pPr>
        <w:spacing w:before="0" w:after="360"/>
        <w:jc w:val="center"/>
      </w:pPr>
      <w:r>
        <w:rPr>
          <w:rFonts w:ascii="Calibri" w:hAnsi="Calibri"/>
          <w:color w:val="555555"/>
          <w:sz w:val="28"/>
        </w:rPr>
        <w:t>Comprehensive Technical Developer Guide &amp; System Architecture</w:t>
      </w:r>
    </w:p>
    <w:tbl>
      <w:tblPr>
        <w:tblW w:type="auto" w:w="0"/>
        <w:jc w:val="center"/>
        <w:tblLook w:firstColumn="1" w:firstRow="1" w:lastColumn="0" w:lastRow="0" w:noHBand="0" w:noVBand="1" w:val="04A0"/>
      </w:tblPr>
      <w:tblGrid>
        <w:gridCol w:w="4680"/>
        <w:gridCol w:w="4680"/>
      </w:tblGrid>
      <w:tr>
        <w:tc>
          <w:tcPr>
            <w:tcW w:type="dxa" w:w="3168"/>
            <w:shd w:fill="F8F9FA"/>
            <w:tcMar>
              <w:top w:w="60" w:type="dxa"/>
              <w:bottom w:w="60" w:type="dxa"/>
              <w:left w:w="100" w:type="dxa"/>
              <w:right w:w="100" w:type="dxa"/>
            </w:tcMar>
            <w:tcBorders>
              <w:top w:val="single" w:sz="4" w:space="0" w:color="E0E0E0"/>
              <w:left w:val="none" w:sz="0" w:space="0" w:color="auto"/>
              <w:bottom w:val="single" w:sz="4" w:space="0" w:color="E0E0E0"/>
              <w:right w:val="none" w:sz="0" w:space="0" w:color="auto"/>
            </w:tcBorders>
          </w:tcPr>
          <w:p>
            <w:pPr>
              <w:spacing w:after="0"/>
            </w:pPr>
            <w:r>
              <w:rPr>
                <w:b/>
                <w:sz w:val="19"/>
              </w:rPr>
              <w:t>Project Name</w:t>
            </w:r>
          </w:p>
        </w:tc>
        <w:tc>
          <w:tcPr>
            <w:tcW w:type="dxa" w:w="6192"/>
            <w:tcMar>
              <w:top w:w="60" w:type="dxa"/>
              <w:bottom w:w="60" w:type="dxa"/>
              <w:left w:w="100" w:type="dxa"/>
              <w:right w:w="100" w:type="dxa"/>
            </w:tcMar>
            <w:tcBorders>
              <w:top w:val="single" w:sz="4" w:space="0" w:color="E0E0E0"/>
              <w:left w:val="none" w:sz="0" w:space="0" w:color="auto"/>
              <w:bottom w:val="single" w:sz="4" w:space="0" w:color="E0E0E0"/>
              <w:right w:val="none" w:sz="0" w:space="0" w:color="auto"/>
            </w:tcBorders>
          </w:tcPr>
          <w:p>
            <w:pPr>
              <w:spacing w:after="0"/>
            </w:pPr>
            <w:r>
              <w:rPr>
                <w:sz w:val="19"/>
              </w:rPr>
              <w:t>TextSphere NLP &amp; LLM Platform</w:t>
            </w:r>
          </w:p>
        </w:tc>
      </w:tr>
      <w:tr>
        <w:tc>
          <w:tcPr>
            <w:tcW w:type="dxa" w:w="3168"/>
            <w:shd w:fill="F8F9FA"/>
            <w:tcMar>
              <w:top w:w="60" w:type="dxa"/>
              <w:bottom w:w="60" w:type="dxa"/>
              <w:left w:w="100" w:type="dxa"/>
              <w:right w:w="100" w:type="dxa"/>
            </w:tcMar>
            <w:tcBorders>
              <w:top w:val="single" w:sz="4" w:space="0" w:color="E0E0E0"/>
              <w:left w:val="none" w:sz="0" w:space="0" w:color="auto"/>
              <w:bottom w:val="single" w:sz="4" w:space="0" w:color="E0E0E0"/>
              <w:right w:val="none" w:sz="0" w:space="0" w:color="auto"/>
            </w:tcBorders>
          </w:tcPr>
          <w:p>
            <w:pPr>
              <w:spacing w:after="0"/>
            </w:pPr>
            <w:r>
              <w:rPr>
                <w:b/>
                <w:sz w:val="19"/>
              </w:rPr>
              <w:t>System Architecture</w:t>
            </w:r>
          </w:p>
        </w:tc>
        <w:tc>
          <w:tcPr>
            <w:tcW w:type="dxa" w:w="6192"/>
            <w:tcMar>
              <w:top w:w="60" w:type="dxa"/>
              <w:bottom w:w="60" w:type="dxa"/>
              <w:left w:w="100" w:type="dxa"/>
              <w:right w:w="100" w:type="dxa"/>
            </w:tcMar>
            <w:tcBorders>
              <w:top w:val="single" w:sz="4" w:space="0" w:color="E0E0E0"/>
              <w:left w:val="none" w:sz="0" w:space="0" w:color="auto"/>
              <w:bottom w:val="single" w:sz="4" w:space="0" w:color="E0E0E0"/>
              <w:right w:val="none" w:sz="0" w:space="0" w:color="auto"/>
            </w:tcBorders>
          </w:tcPr>
          <w:p>
            <w:pPr>
              <w:spacing w:after="0"/>
            </w:pPr>
            <w:r>
              <w:rPr>
                <w:sz w:val="19"/>
              </w:rPr>
              <w:t>Dual-Engine (Local Fine-Tuned Transformers + Cloud LLM Streaming)</w:t>
            </w:r>
          </w:p>
        </w:tc>
      </w:tr>
      <w:tr>
        <w:tc>
          <w:tcPr>
            <w:tcW w:type="dxa" w:w="3168"/>
            <w:shd w:fill="F8F9FA"/>
            <w:tcMar>
              <w:top w:w="60" w:type="dxa"/>
              <w:bottom w:w="60" w:type="dxa"/>
              <w:left w:w="100" w:type="dxa"/>
              <w:right w:w="100" w:type="dxa"/>
            </w:tcMar>
            <w:tcBorders>
              <w:top w:val="single" w:sz="4" w:space="0" w:color="E0E0E0"/>
              <w:left w:val="none" w:sz="0" w:space="0" w:color="auto"/>
              <w:bottom w:val="single" w:sz="4" w:space="0" w:color="E0E0E0"/>
              <w:right w:val="none" w:sz="0" w:space="0" w:color="auto"/>
            </w:tcBorders>
          </w:tcPr>
          <w:p>
            <w:pPr>
              <w:spacing w:after="0"/>
            </w:pPr>
            <w:r>
              <w:rPr>
                <w:b/>
                <w:sz w:val="19"/>
              </w:rPr>
              <w:t>Technology Stack</w:t>
            </w:r>
          </w:p>
        </w:tc>
        <w:tc>
          <w:tcPr>
            <w:tcW w:type="dxa" w:w="6192"/>
            <w:tcMar>
              <w:top w:w="60" w:type="dxa"/>
              <w:bottom w:w="60" w:type="dxa"/>
              <w:left w:w="100" w:type="dxa"/>
              <w:right w:w="100" w:type="dxa"/>
            </w:tcMar>
            <w:tcBorders>
              <w:top w:val="single" w:sz="4" w:space="0" w:color="E0E0E0"/>
              <w:left w:val="none" w:sz="0" w:space="0" w:color="auto"/>
              <w:bottom w:val="single" w:sz="4" w:space="0" w:color="E0E0E0"/>
              <w:right w:val="none" w:sz="0" w:space="0" w:color="auto"/>
            </w:tcBorders>
          </w:tcPr>
          <w:p>
            <w:pPr>
              <w:spacing w:after="0"/>
            </w:pPr>
            <w:r>
              <w:rPr>
                <w:sz w:val="19"/>
              </w:rPr>
              <w:t>FastAPI, PyTorch, HuggingFace Transformers, React 18, Vite, Firebase</w:t>
            </w:r>
          </w:p>
        </w:tc>
      </w:tr>
      <w:tr>
        <w:tc>
          <w:tcPr>
            <w:tcW w:type="dxa" w:w="3168"/>
            <w:shd w:fill="F8F9FA"/>
            <w:tcMar>
              <w:top w:w="60" w:type="dxa"/>
              <w:bottom w:w="60" w:type="dxa"/>
              <w:left w:w="100" w:type="dxa"/>
              <w:right w:w="100" w:type="dxa"/>
            </w:tcMar>
            <w:tcBorders>
              <w:top w:val="single" w:sz="4" w:space="0" w:color="E0E0E0"/>
              <w:left w:val="none" w:sz="0" w:space="0" w:color="auto"/>
              <w:bottom w:val="single" w:sz="4" w:space="0" w:color="E0E0E0"/>
              <w:right w:val="none" w:sz="0" w:space="0" w:color="auto"/>
            </w:tcBorders>
          </w:tcPr>
          <w:p>
            <w:pPr>
              <w:spacing w:after="0"/>
            </w:pPr>
            <w:r>
              <w:rPr>
                <w:b/>
                <w:sz w:val="19"/>
              </w:rPr>
              <w:t>Repository</w:t>
            </w:r>
          </w:p>
        </w:tc>
        <w:tc>
          <w:tcPr>
            <w:tcW w:type="dxa" w:w="6192"/>
            <w:tcMar>
              <w:top w:w="60" w:type="dxa"/>
              <w:bottom w:w="60" w:type="dxa"/>
              <w:left w:w="100" w:type="dxa"/>
              <w:right w:w="100" w:type="dxa"/>
            </w:tcMar>
            <w:tcBorders>
              <w:top w:val="single" w:sz="4" w:space="0" w:color="E0E0E0"/>
              <w:left w:val="none" w:sz="0" w:space="0" w:color="auto"/>
              <w:bottom w:val="single" w:sz="4" w:space="0" w:color="E0E0E0"/>
              <w:right w:val="none" w:sz="0" w:space="0" w:color="auto"/>
            </w:tcBorders>
          </w:tcPr>
          <w:p>
            <w:pPr>
              <w:spacing w:after="0"/>
            </w:pPr>
            <w:r>
              <w:rPr>
                <w:sz w:val="19"/>
              </w:rPr>
              <w:t>https://github.com/AbdullahRandhawa/TextSphere</w:t>
            </w:r>
          </w:p>
        </w:tc>
      </w:tr>
    </w:tbl>
    <w:p>
      <w:pPr>
        <w:spacing w:after="240"/>
      </w:pPr>
    </w:p>
    <w:p>
      <w:pPr>
        <w:keepNext/>
        <w:spacing w:before="360" w:after="120"/>
        <w:pBdr>
          <w:bottom w:val="single" w:sz="8" w:space="4" w:color="333333"/>
        </w:pBdr>
      </w:pPr>
      <w:r>
        <w:rPr>
          <w:rFonts w:ascii="Calibri" w:hAnsi="Calibri"/>
          <w:b/>
          <w:color w:val="111111"/>
          <w:sz w:val="32"/>
        </w:rPr>
        <w:t>1. Executive Summary &amp; Architectural Overview</w:t>
      </w:r>
    </w:p>
    <w:p>
      <w:r>
        <w:t>TextSphere is an enterprise-grade, full-stack Natural Language Processing (NLP) and Conversational AI workspace designed to overcome the critical latency, privacy, and cost bottlenecks associated with monolithic cloud LLMs. Rather than routing all specialized NLP tasks to large API-based models, TextSphere implements a Dual-Engine Hybrid Architecture:</w:t>
      </w:r>
    </w:p>
    <w:p>
      <w:pPr>
        <w:pStyle w:val="ListBullet"/>
      </w:pPr>
      <w:r>
        <w:rPr>
          <w:b/>
        </w:rPr>
        <w:t xml:space="preserve">Locally Hosted Fine-Tuned Transformer Models: </w:t>
      </w:r>
      <w:r>
        <w:t>Dedicated, parameter-efficient neural networks (DistilBERT, BERT, T5) perform specialized inference (sentiment classification, entity extraction, question answering, summarization, and topic identification) with ultra-low latency and zero token costs.</w:t>
      </w:r>
    </w:p>
    <w:p>
      <w:pPr>
        <w:pStyle w:val="ListBullet"/>
      </w:pPr>
      <w:r>
        <w:rPr>
          <w:b/>
        </w:rPr>
        <w:t xml:space="preserve">Cloud LLM Streaming Commentary: </w:t>
      </w:r>
      <w:r>
        <w:t>A conversational Large Language Model (via OpenRouter) contextualizes and elaborates upon the structured outputs produced by the local tools, streaming insights asynchronously via Server-Sent Events (SSE).</w:t>
      </w:r>
    </w:p>
    <w:p>
      <w:pPr>
        <w:pStyle w:val="ListBullet"/>
      </w:pPr>
      <w:r>
        <w:rPr>
          <w:b/>
        </w:rPr>
        <w:t xml:space="preserve">Enterprise Persistence &amp; Security: </w:t>
      </w:r>
      <w:r>
        <w:t>Firebase Authentication ensures secure session management, while Google Cloud Firestore asynchronously persists user chats, tool results, and rate-limiting counters.</w:t>
      </w:r>
    </w:p>
    <w:p>
      <w:pPr>
        <w:keepNext/>
        <w:spacing w:before="360" w:after="120"/>
        <w:pBdr>
          <w:bottom w:val="single" w:sz="8" w:space="4" w:color="333333"/>
        </w:pBdr>
      </w:pPr>
      <w:r>
        <w:rPr>
          <w:rFonts w:ascii="Calibri" w:hAnsi="Calibri"/>
          <w:b/>
          <w:color w:val="111111"/>
          <w:sz w:val="32"/>
        </w:rPr>
        <w:t>2. Machine Learning Architecture &amp; Fine-Tuned NLP Tools</w:t>
      </w:r>
    </w:p>
    <w:p>
      <w:r>
        <w:t>TextSphere hosts five distinct transformer architectures locally. Each model has been fine-tuned on industry-benchmark NLP datasets and exported to the PyTorch Safetensors format for maximum safety and loading speed.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242E"/>
            <w:tcMar>
              <w:top w:w="100" w:type="dxa"/>
              <w:bottom w:w="100" w:type="dxa"/>
              <w:left w:w="100" w:type="dxa"/>
              <w:right w:w="100" w:type="dxa"/>
            </w:tcMar>
          </w:tcPr>
          <w:p>
            <w:pPr>
              <w:spacing w:after="0"/>
            </w:pPr>
            <w:r>
              <w:rPr>
                <w:b/>
                <w:color w:val="FFFFFF"/>
                <w:sz w:val="18"/>
              </w:rPr>
              <w:t>NLP Tool</w:t>
            </w:r>
          </w:p>
        </w:tc>
        <w:tc>
          <w:tcPr>
            <w:tcW w:type="dxa" w:w="1872"/>
            <w:shd w:fill="1F242E"/>
            <w:tcMar>
              <w:top w:w="100" w:type="dxa"/>
              <w:bottom w:w="100" w:type="dxa"/>
              <w:left w:w="100" w:type="dxa"/>
              <w:right w:w="100" w:type="dxa"/>
            </w:tcMar>
          </w:tcPr>
          <w:p>
            <w:pPr>
              <w:spacing w:after="0"/>
            </w:pPr>
            <w:r>
              <w:rPr>
                <w:b/>
                <w:color w:val="FFFFFF"/>
                <w:sz w:val="18"/>
              </w:rPr>
              <w:t>Base Model</w:t>
            </w:r>
          </w:p>
        </w:tc>
        <w:tc>
          <w:tcPr>
            <w:tcW w:type="dxa" w:w="1872"/>
            <w:shd w:fill="1F242E"/>
            <w:tcMar>
              <w:top w:w="100" w:type="dxa"/>
              <w:bottom w:w="100" w:type="dxa"/>
              <w:left w:w="100" w:type="dxa"/>
              <w:right w:w="100" w:type="dxa"/>
            </w:tcMar>
          </w:tcPr>
          <w:p>
            <w:pPr>
              <w:spacing w:after="0"/>
            </w:pPr>
            <w:r>
              <w:rPr>
                <w:b/>
                <w:color w:val="FFFFFF"/>
                <w:sz w:val="18"/>
              </w:rPr>
              <w:t>Fine-Tuned Dataset</w:t>
            </w:r>
          </w:p>
        </w:tc>
        <w:tc>
          <w:tcPr>
            <w:tcW w:type="dxa" w:w="1872"/>
            <w:shd w:fill="1F242E"/>
            <w:tcMar>
              <w:top w:w="100" w:type="dxa"/>
              <w:bottom w:w="100" w:type="dxa"/>
              <w:left w:w="100" w:type="dxa"/>
              <w:right w:w="100" w:type="dxa"/>
            </w:tcMar>
          </w:tcPr>
          <w:p>
            <w:pPr>
              <w:spacing w:after="0"/>
            </w:pPr>
            <w:r>
              <w:rPr>
                <w:b/>
                <w:color w:val="FFFFFF"/>
                <w:sz w:val="18"/>
              </w:rPr>
              <w:t>Task Objective</w:t>
            </w:r>
          </w:p>
        </w:tc>
        <w:tc>
          <w:tcPr>
            <w:tcW w:type="dxa" w:w="1872"/>
            <w:shd w:fill="1F242E"/>
            <w:tcMar>
              <w:top w:w="100" w:type="dxa"/>
              <w:bottom w:w="100" w:type="dxa"/>
              <w:left w:w="100" w:type="dxa"/>
              <w:right w:w="100" w:type="dxa"/>
            </w:tcMar>
          </w:tcPr>
          <w:p>
            <w:pPr>
              <w:spacing w:after="0"/>
            </w:pPr>
            <w:r>
              <w:rPr>
                <w:b/>
                <w:color w:val="FFFFFF"/>
                <w:sz w:val="18"/>
              </w:rPr>
              <w:t>Output Schema</w:t>
            </w:r>
          </w:p>
        </w:tc>
      </w:tr>
      <w:tr>
        <w:tc>
          <w:tcPr>
            <w:tcW w:type="dxa" w:w="1872"/>
            <w:shd w:fill="FFFFFF"/>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Sentiment Analyzer</w:t>
            </w:r>
          </w:p>
        </w:tc>
        <w:tc>
          <w:tcPr>
            <w:tcW w:type="dxa" w:w="1872"/>
            <w:shd w:fill="FFFFFF"/>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DistilBERT uncased</w:t>
            </w:r>
          </w:p>
        </w:tc>
        <w:tc>
          <w:tcPr>
            <w:tcW w:type="dxa" w:w="1872"/>
            <w:shd w:fill="FFFFFF"/>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SST-2 (Stanford Sentiment)</w:t>
            </w:r>
          </w:p>
        </w:tc>
        <w:tc>
          <w:tcPr>
            <w:tcW w:type="dxa" w:w="1872"/>
            <w:shd w:fill="FFFFFF"/>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Binary Polarity Detection</w:t>
            </w:r>
          </w:p>
        </w:tc>
        <w:tc>
          <w:tcPr>
            <w:tcW w:type="dxa" w:w="1872"/>
            <w:shd w:fill="FFFFFF"/>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label (Positive/Negative), confidence</w:t>
            </w:r>
          </w:p>
        </w:tc>
      </w:tr>
      <w:tr>
        <w:tc>
          <w:tcPr>
            <w:tcW w:type="dxa" w:w="1872"/>
            <w:shd w:fill="F8F9FA"/>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Topic Classifier</w:t>
            </w:r>
          </w:p>
        </w:tc>
        <w:tc>
          <w:tcPr>
            <w:tcW w:type="dxa" w:w="1872"/>
            <w:shd w:fill="F8F9FA"/>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DistilBERT uncased</w:t>
            </w:r>
          </w:p>
        </w:tc>
        <w:tc>
          <w:tcPr>
            <w:tcW w:type="dxa" w:w="1872"/>
            <w:shd w:fill="F8F9FA"/>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AG News</w:t>
            </w:r>
          </w:p>
        </w:tc>
        <w:tc>
          <w:tcPr>
            <w:tcW w:type="dxa" w:w="1872"/>
            <w:shd w:fill="F8F9FA"/>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4-class Classification</w:t>
            </w:r>
          </w:p>
        </w:tc>
        <w:tc>
          <w:tcPr>
            <w:tcW w:type="dxa" w:w="1872"/>
            <w:shd w:fill="F8F9FA"/>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label (World/Sports/Biz/Sci), confidence</w:t>
            </w:r>
          </w:p>
        </w:tc>
      </w:tr>
      <w:tr>
        <w:tc>
          <w:tcPr>
            <w:tcW w:type="dxa" w:w="1872"/>
            <w:shd w:fill="FFFFFF"/>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Named Entity (NER)</w:t>
            </w:r>
          </w:p>
        </w:tc>
        <w:tc>
          <w:tcPr>
            <w:tcW w:type="dxa" w:w="1872"/>
            <w:shd w:fill="FFFFFF"/>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BERT cased</w:t>
            </w:r>
          </w:p>
        </w:tc>
        <w:tc>
          <w:tcPr>
            <w:tcW w:type="dxa" w:w="1872"/>
            <w:shd w:fill="FFFFFF"/>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CoNLL-2003</w:t>
            </w:r>
          </w:p>
        </w:tc>
        <w:tc>
          <w:tcPr>
            <w:tcW w:type="dxa" w:w="1872"/>
            <w:shd w:fill="FFFFFF"/>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Token Span Extraction</w:t>
            </w:r>
          </w:p>
        </w:tc>
        <w:tc>
          <w:tcPr>
            <w:tcW w:type="dxa" w:w="1872"/>
            <w:shd w:fill="FFFFFF"/>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entities: [{text, label, start, end}]</w:t>
            </w:r>
          </w:p>
        </w:tc>
      </w:tr>
      <w:tr>
        <w:tc>
          <w:tcPr>
            <w:tcW w:type="dxa" w:w="1872"/>
            <w:shd w:fill="F8F9FA"/>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Summarizer</w:t>
            </w:r>
          </w:p>
        </w:tc>
        <w:tc>
          <w:tcPr>
            <w:tcW w:type="dxa" w:w="1872"/>
            <w:shd w:fill="F8F9FA"/>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T5-small</w:t>
            </w:r>
          </w:p>
        </w:tc>
        <w:tc>
          <w:tcPr>
            <w:tcW w:type="dxa" w:w="1872"/>
            <w:shd w:fill="F8F9FA"/>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CNN / DailyMail</w:t>
            </w:r>
          </w:p>
        </w:tc>
        <w:tc>
          <w:tcPr>
            <w:tcW w:type="dxa" w:w="1872"/>
            <w:shd w:fill="F8F9FA"/>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Abstractive Summarization</w:t>
            </w:r>
          </w:p>
        </w:tc>
        <w:tc>
          <w:tcPr>
            <w:tcW w:type="dxa" w:w="1872"/>
            <w:shd w:fill="F8F9FA"/>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summary (string)</w:t>
            </w:r>
          </w:p>
        </w:tc>
      </w:tr>
      <w:tr>
        <w:tc>
          <w:tcPr>
            <w:tcW w:type="dxa" w:w="1872"/>
            <w:shd w:fill="FFFFFF"/>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Question Answering</w:t>
            </w:r>
          </w:p>
        </w:tc>
        <w:tc>
          <w:tcPr>
            <w:tcW w:type="dxa" w:w="1872"/>
            <w:shd w:fill="FFFFFF"/>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DistilBERT cased</w:t>
            </w:r>
          </w:p>
        </w:tc>
        <w:tc>
          <w:tcPr>
            <w:tcW w:type="dxa" w:w="1872"/>
            <w:shd w:fill="FFFFFF"/>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SQuAD v1.1</w:t>
            </w:r>
          </w:p>
        </w:tc>
        <w:tc>
          <w:tcPr>
            <w:tcW w:type="dxa" w:w="1872"/>
            <w:shd w:fill="FFFFFF"/>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Extractive Span Answer</w:t>
            </w:r>
          </w:p>
        </w:tc>
        <w:tc>
          <w:tcPr>
            <w:tcW w:type="dxa" w:w="1872"/>
            <w:shd w:fill="FFFFFF"/>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answer (string), confidence</w:t>
            </w:r>
          </w:p>
        </w:tc>
      </w:tr>
    </w:tbl>
    <w:p>
      <w:pPr>
        <w:spacing w:after="160"/>
      </w:pPr>
    </w:p>
    <w:p>
      <w:pPr>
        <w:keepNext/>
        <w:spacing w:before="280" w:after="80"/>
      </w:pPr>
      <w:r>
        <w:rPr>
          <w:rFonts w:ascii="Calibri" w:hAnsi="Calibri"/>
          <w:b/>
          <w:color w:val="222222"/>
          <w:sz w:val="26"/>
        </w:rPr>
        <w:t>2.1 In-Place Memory Loader &amp; Zero-Copy Architecture</w:t>
      </w:r>
    </w:p>
    <w:p>
      <w:r>
        <w:t>To prevent duplicate disk allocation and operating system temp-file accumulation, the backend implements an optimized in-place loader (app/tools/_loader.py). The loader verifies checkpoint integrity (*.safetensors, config.json, tokenizer.json) directly in the finetuned_models repository tree and initializes HuggingFace instances without temporary file copies. A process-lifetime cache ensures each neural network is instantiated exactly once during server startup.</w:t>
      </w:r>
    </w:p>
    <w:p>
      <w:pPr>
        <w:keepNext/>
        <w:spacing w:before="280" w:after="80"/>
      </w:pPr>
      <w:r>
        <w:rPr>
          <w:rFonts w:ascii="Calibri" w:hAnsi="Calibri"/>
          <w:b/>
          <w:color w:val="222222"/>
          <w:sz w:val="26"/>
        </w:rPr>
        <w:t>2.2 Google Colab Fine-Tuning Pipelines</w:t>
      </w:r>
    </w:p>
    <w:p>
      <w:r>
        <w:t>Training notebooks are organized in the finetune_notebooks/ directory. Each notebook contains a full reproducible pipeline including dataset downloading, HuggingFace FastTokenizer mapping, learning rate warmups with AdamW, evaluation against validation sets, and final checkpoint export.</w:t>
      </w:r>
    </w:p>
    <w:p>
      <w:pPr>
        <w:keepNext/>
        <w:spacing w:before="360" w:after="120"/>
        <w:pBdr>
          <w:bottom w:val="single" w:sz="8" w:space="4" w:color="333333"/>
        </w:pBdr>
      </w:pPr>
      <w:r>
        <w:rPr>
          <w:rFonts w:ascii="Calibri" w:hAnsi="Calibri"/>
          <w:b/>
          <w:color w:val="111111"/>
          <w:sz w:val="32"/>
        </w:rPr>
        <w:t>3. Backend Architecture (FastAPI &amp; Asynchronous Core)</w:t>
      </w:r>
    </w:p>
    <w:p>
      <w:r>
        <w:t>The backend is built with FastAPI and asynchronous Python 3.10+. It utilizes asynchronous non-blocking I/O for Firestore and OpenRouter interactions while executing local PyTorch inference under torch.no_grad() contexts.</w:t>
      </w:r>
    </w:p>
    <w:p>
      <w:pPr>
        <w:keepNext/>
        <w:spacing w:before="280" w:after="80"/>
      </w:pPr>
      <w:r>
        <w:rPr>
          <w:rFonts w:ascii="Calibri" w:hAnsi="Calibri"/>
          <w:b/>
          <w:color w:val="222222"/>
          <w:sz w:val="26"/>
        </w:rPr>
        <w:t>3.1 Server-Sent Events (SSE) Streaming Pipeline</w:t>
      </w:r>
    </w:p>
    <w:p>
      <w:r>
        <w:t>The core communication protocol between the client and the backend is an SSE stream (POST /chat). The execution flow operates as follows:</w:t>
      </w:r>
    </w:p>
    <w:p>
      <w:pPr>
        <w:pStyle w:val="ListBullet"/>
      </w:pPr>
      <w:r>
        <w:rPr>
          <w:b/>
        </w:rPr>
        <w:t xml:space="preserve">Authentication &amp; Rate Limiting: </w:t>
      </w:r>
      <w:r>
        <w:t>Bearer JWT verified against Firebase Auth; user limits checked in parallel.</w:t>
      </w:r>
    </w:p>
    <w:p>
      <w:pPr>
        <w:pStyle w:val="ListBullet"/>
      </w:pPr>
      <w:r>
        <w:rPr>
          <w:b/>
        </w:rPr>
        <w:t xml:space="preserve">Local Tool Execution: </w:t>
      </w:r>
      <w:r>
        <w:t>If toolId is specified, the dedicated model runs inference and emits a tool_result event containing predictions, base model metadata, and confidence.</w:t>
      </w:r>
    </w:p>
    <w:p>
      <w:pPr>
        <w:pStyle w:val="ListBullet"/>
      </w:pPr>
      <w:r>
        <w:rPr>
          <w:b/>
        </w:rPr>
        <w:t xml:space="preserve">Asynchronous LLM Streaming: </w:t>
      </w:r>
      <w:r>
        <w:t>Conversation history (up to CONTEXT_MESSAGE_COUNT) plus tool output are formatted into an LLM prompt. Chunks are streamed as commentary_chunk events.</w:t>
      </w:r>
    </w:p>
    <w:p>
      <w:pPr>
        <w:pStyle w:val="ListBullet"/>
      </w:pPr>
      <w:r>
        <w:rPr>
          <w:b/>
        </w:rPr>
        <w:t xml:space="preserve">Parallel Persistence: </w:t>
      </w:r>
      <w:r>
        <w:t>User message, assistant response, tool metadata, and usage counters are persisted concurrently to Firestore via asyncio.gather.</w:t>
      </w:r>
    </w:p>
    <w:p>
      <w:pPr>
        <w:pStyle w:val="ListBullet"/>
      </w:pPr>
      <w:r>
        <w:rPr>
          <w:b/>
        </w:rPr>
        <w:t xml:space="preserve">Stream Finalization: </w:t>
      </w:r>
      <w:r>
        <w:t>Emits a done event to signal completion to the client UI.</w:t>
      </w:r>
    </w:p>
    <w:p>
      <w:pPr>
        <w:keepNext/>
        <w:spacing w:before="280" w:after="80"/>
      </w:pPr>
      <w:r>
        <w:rPr>
          <w:rFonts w:ascii="Calibri" w:hAnsi="Calibri"/>
          <w:b/>
          <w:color w:val="222222"/>
          <w:sz w:val="26"/>
        </w:rPr>
        <w:t>3.2 SSE Event Schema Reference</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200" w:type="dxa"/>
              <w:right w:w="200" w:type="dxa"/>
            </w:tcMar>
            <w:tcBorders>
              <w:top w:val="single" w:sz="4" w:space="0" w:color="D0D5DD"/>
              <w:left w:val="none" w:sz="0" w:space="0" w:color="auto"/>
              <w:bottom w:val="single" w:sz="4" w:space="0" w:color="D0D5DD"/>
              <w:right w:val="none" w:sz="0" w:space="0" w:color="auto"/>
            </w:tcBorders>
          </w:tcPr>
          <w:p>
            <w:pPr>
              <w:spacing w:before="0" w:after="0" w:line="240" w:lineRule="auto"/>
            </w:pPr>
            <w:r>
              <w:rPr>
                <w:rFonts w:ascii="Consolas" w:hAnsi="Consolas"/>
                <w:color w:val="1F242E"/>
                <w:sz w:val="18"/>
              </w:rPr>
              <w:t>// 1. Tool Result Event (Local Transformer Output)</w:t>
              <w:br/>
              <w:t xml:space="preserve">data: {"event": "tool_result", "tool_id": "sentiment", "display_name": "Sentiment Analyzer", </w:t>
              <w:br/>
              <w:t xml:space="preserve">       "base_model": "DistilBERT", "fine_tune_dataset": "SST-2", </w:t>
              <w:br/>
              <w:t xml:space="preserve">       "result": {"label": "Positive", "confidence": 0.9987}}</w:t>
              <w:br/>
              <w:br/>
              <w:t>// 2. Commentary Chunk Event (Cloud LLM Stream)</w:t>
              <w:br/>
              <w:t>data: {"event": "commentary_chunk", "text": "The input expression reveals..."}</w:t>
              <w:br/>
              <w:br/>
              <w:t>// 3. Completion Event</w:t>
              <w:br/>
              <w:t>data: {"event": "done"}</w:t>
            </w:r>
          </w:p>
        </w:tc>
      </w:tr>
    </w:tbl>
    <w:p/>
    <w:p>
      <w:pPr>
        <w:keepNext/>
        <w:spacing w:before="360" w:after="120"/>
        <w:pBdr>
          <w:bottom w:val="single" w:sz="8" w:space="4" w:color="333333"/>
        </w:pBdr>
      </w:pPr>
      <w:r>
        <w:rPr>
          <w:rFonts w:ascii="Calibri" w:hAnsi="Calibri"/>
          <w:b/>
          <w:color w:val="111111"/>
          <w:sz w:val="32"/>
        </w:rPr>
        <w:t>4. Security &amp; Persistence Layer (Firebase)</w:t>
      </w:r>
    </w:p>
    <w:p>
      <w:r>
        <w:t>TextSphere delegates authentication and primary data persistence to Google Firebase, utilizing the Firebase Admin SDK for server-side token validation and secure Firestore reads/writes.</w:t>
      </w:r>
    </w:p>
    <w:p>
      <w:pPr>
        <w:keepNext/>
        <w:spacing w:before="280" w:after="80"/>
      </w:pPr>
      <w:r>
        <w:rPr>
          <w:rFonts w:ascii="Calibri" w:hAnsi="Calibri"/>
          <w:b/>
          <w:color w:val="222222"/>
          <w:sz w:val="26"/>
        </w:rPr>
        <w:t>4.1 Firestore Database Schema</w:t>
      </w:r>
    </w:p>
    <w:p>
      <w:r>
        <w:t>Data is organized hierarchically to enforce strict per-user authorization boundaries:</w:t>
      </w:r>
    </w:p>
    <w:tbl>
      <w:tblPr>
        <w:tblW w:type="auto" w:w="0"/>
        <w:jc w:val="center"/>
        <w:tblLook w:firstColumn="1" w:firstRow="1" w:lastColumn="0" w:lastRow="0" w:noHBand="0" w:noVBand="1" w:val="04A0"/>
      </w:tblPr>
      <w:tblGrid>
        <w:gridCol w:w="3120"/>
        <w:gridCol w:w="3120"/>
        <w:gridCol w:w="3120"/>
      </w:tblGrid>
      <w:tr>
        <w:tc>
          <w:tcPr>
            <w:tcW w:type="dxa" w:w="3120"/>
            <w:shd w:fill="1F242E"/>
            <w:tcMar>
              <w:top w:w="100" w:type="dxa"/>
              <w:bottom w:w="100" w:type="dxa"/>
              <w:left w:w="100" w:type="dxa"/>
              <w:right w:w="100" w:type="dxa"/>
            </w:tcMar>
          </w:tcPr>
          <w:p>
            <w:pPr>
              <w:spacing w:after="0"/>
            </w:pPr>
            <w:r>
              <w:rPr>
                <w:b/>
                <w:color w:val="FFFFFF"/>
                <w:sz w:val="18"/>
              </w:rPr>
              <w:t>Collection Path</w:t>
            </w:r>
          </w:p>
        </w:tc>
        <w:tc>
          <w:tcPr>
            <w:tcW w:type="dxa" w:w="3120"/>
            <w:shd w:fill="1F242E"/>
            <w:tcMar>
              <w:top w:w="100" w:type="dxa"/>
              <w:bottom w:w="100" w:type="dxa"/>
              <w:left w:w="100" w:type="dxa"/>
              <w:right w:w="100" w:type="dxa"/>
            </w:tcMar>
          </w:tcPr>
          <w:p>
            <w:pPr>
              <w:spacing w:after="0"/>
            </w:pPr>
            <w:r>
              <w:rPr>
                <w:b/>
                <w:color w:val="FFFFFF"/>
                <w:sz w:val="18"/>
              </w:rPr>
              <w:t>Field</w:t>
            </w:r>
          </w:p>
        </w:tc>
        <w:tc>
          <w:tcPr>
            <w:tcW w:type="dxa" w:w="3120"/>
            <w:shd w:fill="1F242E"/>
            <w:tcMar>
              <w:top w:w="100" w:type="dxa"/>
              <w:bottom w:w="100" w:type="dxa"/>
              <w:left w:w="100" w:type="dxa"/>
              <w:right w:w="100" w:type="dxa"/>
            </w:tcMar>
          </w:tcPr>
          <w:p>
            <w:pPr>
              <w:spacing w:after="0"/>
            </w:pPr>
            <w:r>
              <w:rPr>
                <w:b/>
                <w:color w:val="FFFFFF"/>
                <w:sz w:val="18"/>
              </w:rPr>
              <w:t>Description / Constraints</w:t>
            </w:r>
          </w:p>
        </w:tc>
      </w:tr>
      <w:tr>
        <w:tc>
          <w:tcPr>
            <w:tcW w:type="dxa" w:w="3120"/>
            <w:shd w:fill="FFFFFF"/>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users/{uid}/chats/{chatId}</w:t>
            </w:r>
          </w:p>
        </w:tc>
        <w:tc>
          <w:tcPr>
            <w:tcW w:type="dxa" w:w="3120"/>
            <w:shd w:fill="FFFFFF"/>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title, createdAt, updatedAt, messageCount, toolRuns</w:t>
            </w:r>
          </w:p>
        </w:tc>
        <w:tc>
          <w:tcPr>
            <w:tcW w:type="dxa" w:w="3120"/>
            <w:shd w:fill="FFFFFF"/>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Stores metadata for an individual chat session. Updated atomically on new message.</w:t>
            </w:r>
          </w:p>
        </w:tc>
      </w:tr>
      <w:tr>
        <w:tc>
          <w:tcPr>
            <w:tcW w:type="dxa" w:w="3120"/>
            <w:shd w:fill="F8F9FA"/>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users/{uid}/chats/{chatId}/messages/{msgId}</w:t>
            </w:r>
          </w:p>
        </w:tc>
        <w:tc>
          <w:tcPr>
            <w:tcW w:type="dxa" w:w="3120"/>
            <w:shd w:fill="F8F9FA"/>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role, content, toolUsed, toolResult, timestamp</w:t>
            </w:r>
          </w:p>
        </w:tc>
        <w:tc>
          <w:tcPr>
            <w:tcW w:type="dxa" w:w="3120"/>
            <w:shd w:fill="F8F9FA"/>
            <w:tcMar>
              <w:top w:w="80" w:type="dxa"/>
              <w:bottom w:w="80" w:type="dxa"/>
              <w:left w:w="80" w:type="dxa"/>
              <w:right w:w="80" w:type="dxa"/>
            </w:tcMar>
            <w:tcBorders>
              <w:top w:val="single" w:sz="4" w:space="0" w:color="E0E0E0"/>
              <w:left w:val="none" w:sz="0" w:space="0" w:color="auto"/>
              <w:bottom w:val="single" w:sz="4" w:space="0" w:color="E0E0E0"/>
              <w:right w:val="none" w:sz="0" w:space="0" w:color="auto"/>
            </w:tcBorders>
          </w:tcPr>
          <w:p>
            <w:pPr>
              <w:spacing w:after="0"/>
            </w:pPr>
            <w:r>
              <w:rPr>
                <w:sz w:val="17"/>
              </w:rPr>
              <w:t>Subcollection of messages. Role is 'user' or 'assistant'. Includes structured toolResult payload.</w:t>
            </w:r>
          </w:p>
        </w:tc>
      </w:tr>
    </w:tbl>
    <w:p>
      <w:pPr>
        <w:spacing w:after="160"/>
      </w:pPr>
    </w:p>
    <w:p>
      <w:pPr>
        <w:keepNext/>
        <w:spacing w:before="360" w:after="120"/>
        <w:pBdr>
          <w:bottom w:val="single" w:sz="8" w:space="4" w:color="333333"/>
        </w:pBdr>
      </w:pPr>
      <w:r>
        <w:rPr>
          <w:rFonts w:ascii="Calibri" w:hAnsi="Calibri"/>
          <w:b/>
          <w:color w:val="111111"/>
          <w:sz w:val="32"/>
        </w:rPr>
        <w:t>5. Frontend Architecture &amp; State Management</w:t>
      </w:r>
    </w:p>
    <w:p>
      <w:r>
        <w:t>The frontend is implemented with React 18 and Vite. It is structured around custom React hooks that encapsulate authentication, chat sessions, and asynchronous stream handling.</w:t>
      </w:r>
    </w:p>
    <w:p>
      <w:pPr>
        <w:keepNext/>
        <w:spacing w:before="280" w:after="80"/>
      </w:pPr>
      <w:r>
        <w:rPr>
          <w:rFonts w:ascii="Calibri" w:hAnsi="Calibri"/>
          <w:b/>
          <w:color w:val="222222"/>
          <w:sz w:val="26"/>
        </w:rPr>
        <w:t>5.1 Core Custom Hooks</w:t>
      </w:r>
    </w:p>
    <w:p>
      <w:pPr>
        <w:pStyle w:val="ListBullet"/>
      </w:pPr>
      <w:r>
        <w:rPr>
          <w:b/>
        </w:rPr>
        <w:t xml:space="preserve">useAuth.js: </w:t>
      </w:r>
      <w:r>
        <w:t>Manages user lifecycle (login, registration, Google popup authentication, token refresh, and signout) via onAuthStateChanged listeners.</w:t>
      </w:r>
    </w:p>
    <w:p>
      <w:pPr>
        <w:pStyle w:val="ListBullet"/>
      </w:pPr>
      <w:r>
        <w:rPr>
          <w:b/>
        </w:rPr>
        <w:t xml:space="preserve">useChats.js: </w:t>
      </w:r>
      <w:r>
        <w:t>Subscribes to Firestore chat collections in real-time, handling session creation, switching, renaming, and soft-deletes.</w:t>
      </w:r>
    </w:p>
    <w:p>
      <w:pPr>
        <w:pStyle w:val="ListBullet"/>
      </w:pPr>
      <w:r>
        <w:rPr>
          <w:b/>
        </w:rPr>
        <w:t xml:space="preserve">useStreamingChat.js: </w:t>
      </w:r>
      <w:r>
        <w:t>State machine handling the SSE stream. Manages active tool results, streaming chunk accumulation, error boundaries, and auto-scrolling.</w:t>
      </w:r>
    </w:p>
    <w:p>
      <w:pPr>
        <w:keepNext/>
        <w:spacing w:before="280" w:after="80"/>
      </w:pPr>
      <w:r>
        <w:rPr>
          <w:rFonts w:ascii="Calibri" w:hAnsi="Calibri"/>
          <w:b/>
          <w:color w:val="222222"/>
          <w:sz w:val="26"/>
        </w:rPr>
        <w:t>5.2 Component Hierarchy</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200" w:type="dxa"/>
              <w:right w:w="200" w:type="dxa"/>
            </w:tcMar>
            <w:tcBorders>
              <w:top w:val="single" w:sz="4" w:space="0" w:color="D0D5DD"/>
              <w:left w:val="none" w:sz="0" w:space="0" w:color="auto"/>
              <w:bottom w:val="single" w:sz="4" w:space="0" w:color="D0D5DD"/>
              <w:right w:val="none" w:sz="0" w:space="0" w:color="auto"/>
            </w:tcBorders>
          </w:tcPr>
          <w:p>
            <w:pPr>
              <w:spacing w:before="0" w:after="0" w:line="240" w:lineRule="auto"/>
            </w:pPr>
            <w:r>
              <w:rPr>
                <w:rFonts w:ascii="Consolas" w:hAnsi="Consolas"/>
                <w:color w:val="1F242E"/>
                <w:sz w:val="18"/>
              </w:rPr>
              <w:t>App.jsx</w:t>
              <w:br/>
              <w:t xml:space="preserve"> ├── Login.jsx (Authentication Guard &amp; OAuth)</w:t>
              <w:br/>
              <w:t xml:space="preserve"> └── Chat.jsx (Main Workspace Shell)</w:t>
              <w:br/>
              <w:t xml:space="preserve">      ├── Sidebar.jsx (Chat History, New Chat, Session Management)</w:t>
              <w:br/>
              <w:t xml:space="preserve">      ├── ChatWindow.jsx (Message Stream Container)</w:t>
              <w:br/>
              <w:t xml:space="preserve">      │    ├── WelcomeCapsules.jsx (Suggested Prompts &amp; Tool Shortcuts)</w:t>
              <w:br/>
              <w:t xml:space="preserve">      │    ├── MessageBubble.jsx (User / Assistant Bubble)</w:t>
              <w:br/>
              <w:t xml:space="preserve">      │    │    └── ToolResultBubble.jsx (Structured Cards: Confidence &amp; Chips)</w:t>
              <w:br/>
              <w:t xml:space="preserve">      │    └── CommentaryStream.jsx (Real-time Markdown Streaming Indicator)</w:t>
              <w:br/>
              <w:t xml:space="preserve">      └── ToolSelector.jsx (Interactive NLP Tool Dropdown &amp; Input Modals)</w:t>
            </w:r>
          </w:p>
        </w:tc>
      </w:tr>
    </w:tbl>
    <w:p/>
    <w:p>
      <w:pPr>
        <w:keepNext/>
        <w:spacing w:before="360" w:after="120"/>
        <w:pBdr>
          <w:bottom w:val="single" w:sz="8" w:space="4" w:color="333333"/>
        </w:pBdr>
      </w:pPr>
      <w:r>
        <w:rPr>
          <w:rFonts w:ascii="Calibri" w:hAnsi="Calibri"/>
          <w:b/>
          <w:color w:val="111111"/>
          <w:sz w:val="32"/>
        </w:rPr>
        <w:t>6. API Endpoints Reference</w:t>
      </w:r>
    </w:p>
    <w:p>
      <w:pPr>
        <w:keepNext/>
        <w:spacing w:before="280" w:after="80"/>
      </w:pPr>
      <w:r>
        <w:rPr>
          <w:rFonts w:ascii="Calibri" w:hAnsi="Calibri"/>
          <w:b/>
          <w:color w:val="222222"/>
          <w:sz w:val="26"/>
        </w:rPr>
        <w:t>6.1 GET /health</w:t>
      </w:r>
    </w:p>
    <w:p>
      <w:r>
        <w:t>Confirms backend availability and verifies that all 5 fine-tuned models are resident in memory.</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200" w:type="dxa"/>
              <w:right w:w="200" w:type="dxa"/>
            </w:tcMar>
            <w:tcBorders>
              <w:top w:val="single" w:sz="4" w:space="0" w:color="D0D5DD"/>
              <w:left w:val="none" w:sz="0" w:space="0" w:color="auto"/>
              <w:bottom w:val="single" w:sz="4" w:space="0" w:color="D0D5DD"/>
              <w:right w:val="none" w:sz="0" w:space="0" w:color="auto"/>
            </w:tcBorders>
          </w:tcPr>
          <w:p>
            <w:pPr>
              <w:spacing w:before="0" w:after="0" w:line="240" w:lineRule="auto"/>
            </w:pPr>
            <w:r>
              <w:rPr>
                <w:rFonts w:ascii="Consolas" w:hAnsi="Consolas"/>
                <w:color w:val="1F242E"/>
                <w:sz w:val="18"/>
              </w:rPr>
              <w:t>// Response (200 OK)</w:t>
              <w:br/>
              <w:t>{</w:t>
              <w:br/>
              <w:t xml:space="preserve">  "status": "ok",</w:t>
              <w:br/>
              <w:t xml:space="preserve">  "tools_loaded": ["sentiment", "topic", "ner", "summarization", "qa"]</w:t>
              <w:br/>
              <w:t>}</w:t>
            </w:r>
          </w:p>
        </w:tc>
      </w:tr>
    </w:tbl>
    <w:p/>
    <w:p>
      <w:pPr>
        <w:keepNext/>
        <w:spacing w:before="280" w:after="80"/>
      </w:pPr>
      <w:r>
        <w:rPr>
          <w:rFonts w:ascii="Calibri" w:hAnsi="Calibri"/>
          <w:b/>
          <w:color w:val="222222"/>
          <w:sz w:val="26"/>
        </w:rPr>
        <w:t>6.2 GET /tools</w:t>
      </w:r>
    </w:p>
    <w:p>
      <w:r>
        <w:t>Returns JSON Schema descriptors for all registered NLP tools, allowing the frontend to dynamically render tool parameters and input constraints.</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200" w:type="dxa"/>
              <w:right w:w="200" w:type="dxa"/>
            </w:tcMar>
            <w:tcBorders>
              <w:top w:val="single" w:sz="4" w:space="0" w:color="D0D5DD"/>
              <w:left w:val="none" w:sz="0" w:space="0" w:color="auto"/>
              <w:bottom w:val="single" w:sz="4" w:space="0" w:color="D0D5DD"/>
              <w:right w:val="none" w:sz="0" w:space="0" w:color="auto"/>
            </w:tcBorders>
          </w:tcPr>
          <w:p>
            <w:pPr>
              <w:spacing w:before="0" w:after="0" w:line="240" w:lineRule="auto"/>
            </w:pPr>
            <w:r>
              <w:rPr>
                <w:rFonts w:ascii="Consolas" w:hAnsi="Consolas"/>
                <w:color w:val="1F242E"/>
                <w:sz w:val="18"/>
              </w:rPr>
              <w:t>// Response (200 OK)</w:t>
              <w:br/>
              <w:t>{</w:t>
              <w:br/>
              <w:t xml:space="preserve">  "tools": [</w:t>
              <w:br/>
              <w:t xml:space="preserve">    {</w:t>
              <w:br/>
              <w:t xml:space="preserve">      "id": "sentiment",</w:t>
              <w:br/>
              <w:t xml:space="preserve">      "display_name": "Sentiment Analyzer",</w:t>
              <w:br/>
              <w:t xml:space="preserve">      "description": "Tells you whether a piece of text is positive or negative.",</w:t>
              <w:br/>
              <w:t xml:space="preserve">      "base_model": "DistilBERT",</w:t>
              <w:br/>
              <w:t xml:space="preserve">      "fine_tune_dataset": "SST-2",</w:t>
              <w:br/>
              <w:t xml:space="preserve">      "input_schema": {</w:t>
              <w:br/>
              <w:t xml:space="preserve">        "type": "object",</w:t>
              <w:br/>
              <w:t xml:space="preserve">        "required": ["text"],</w:t>
              <w:br/>
              <w:t xml:space="preserve">        "properties": {</w:t>
              <w:br/>
              <w:t xml:space="preserve">          "text": {"type": "string", "maxLength": 5000}</w:t>
              <w:br/>
              <w:t xml:space="preserve">        }</w:t>
              <w:br/>
              <w:t xml:space="preserve">      }</w:t>
              <w:br/>
              <w:t xml:space="preserve">    }</w:t>
              <w:br/>
              <w:t xml:space="preserve">  ]</w:t>
              <w:br/>
              <w:t>}</w:t>
            </w:r>
          </w:p>
        </w:tc>
      </w:tr>
    </w:tbl>
    <w:p/>
    <w:p>
      <w:pPr>
        <w:keepNext/>
        <w:spacing w:before="280" w:after="80"/>
      </w:pPr>
      <w:r>
        <w:rPr>
          <w:rFonts w:ascii="Calibri" w:hAnsi="Calibri"/>
          <w:b/>
          <w:color w:val="222222"/>
          <w:sz w:val="26"/>
        </w:rPr>
        <w:t>6.3 POST /chat (SSE Stream)</w:t>
      </w:r>
    </w:p>
    <w:p>
      <w:r>
        <w:t>Primary conversational and tool execution endpoint. Requires a valid Firebase JWT in the Authorization header.</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200" w:type="dxa"/>
              <w:right w:w="200" w:type="dxa"/>
            </w:tcMar>
            <w:tcBorders>
              <w:top w:val="single" w:sz="4" w:space="0" w:color="D0D5DD"/>
              <w:left w:val="none" w:sz="0" w:space="0" w:color="auto"/>
              <w:bottom w:val="single" w:sz="4" w:space="0" w:color="D0D5DD"/>
              <w:right w:val="none" w:sz="0" w:space="0" w:color="auto"/>
            </w:tcBorders>
          </w:tcPr>
          <w:p>
            <w:pPr>
              <w:spacing w:before="0" w:after="0" w:line="240" w:lineRule="auto"/>
            </w:pPr>
            <w:r>
              <w:rPr>
                <w:rFonts w:ascii="Consolas" w:hAnsi="Consolas"/>
                <w:color w:val="1F242E"/>
                <w:sz w:val="18"/>
              </w:rPr>
              <w:t>// Request Payload</w:t>
              <w:br/>
              <w:t>{</w:t>
              <w:br/>
              <w:t xml:space="preserve">  "chatId": "chat_abc123",</w:t>
              <w:br/>
              <w:t xml:space="preserve">  "message": "Analyze the sentiment of this review: The system operates flawlessly!",</w:t>
              <w:br/>
              <w:t xml:space="preserve">  "toolId": "sentiment",</w:t>
              <w:br/>
              <w:t xml:space="preserve">  "toolInput": {</w:t>
              <w:br/>
              <w:t xml:space="preserve">    "text": "The system operates flawlessly!"</w:t>
              <w:br/>
              <w:t xml:space="preserve">  }</w:t>
              <w:br/>
              <w:t>}</w:t>
            </w:r>
          </w:p>
        </w:tc>
      </w:tr>
    </w:tbl>
    <w:p/>
    <w:p>
      <w:pPr>
        <w:keepNext/>
        <w:spacing w:before="360" w:after="120"/>
        <w:pBdr>
          <w:bottom w:val="single" w:sz="8" w:space="4" w:color="333333"/>
        </w:pBdr>
      </w:pPr>
      <w:r>
        <w:rPr>
          <w:rFonts w:ascii="Calibri" w:hAnsi="Calibri"/>
          <w:b/>
          <w:color w:val="111111"/>
          <w:sz w:val="32"/>
        </w:rPr>
        <w:t>7. Operational Diagnostics &amp; Model Downloader</w:t>
      </w:r>
    </w:p>
    <w:p>
      <w:r>
        <w:t>TextSphere includes automated command-line utilities to simplify environment provisioning and verification.</w:t>
      </w:r>
    </w:p>
    <w:p>
      <w:pPr>
        <w:pStyle w:val="ListBullet"/>
      </w:pPr>
      <w:r>
        <w:rPr>
          <w:b/>
        </w:rPr>
        <w:t xml:space="preserve">Automated Model Downloader (download_models.py): </w:t>
      </w:r>
      <w:r>
        <w:t>Directly synchronizes pre-trained model weights from Google Drive using gdown and automatically formats Safetensors checkpoint files.</w:t>
      </w:r>
    </w:p>
    <w:p>
      <w:pPr>
        <w:pStyle w:val="ListBullet"/>
      </w:pPr>
      <w:r>
        <w:rPr>
          <w:b/>
        </w:rPr>
        <w:t xml:space="preserve">Environment Verifier (setup_check.py): </w:t>
      </w:r>
      <w:r>
        <w:t>Pre-flight validation script checking model files, Firebase credentials JSON, environment variables (.env), and Python dependencies before launching servers.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