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11111"/>
          <w:sz w:val="52"/>
        </w:rPr>
        <w:t>TEXTSPHERE</w:t>
      </w:r>
    </w:p>
    <w:p>
      <w:pPr>
        <w:spacing w:before="0" w:after="280"/>
        <w:jc w:val="center"/>
      </w:pPr>
      <w:r>
        <w:rPr>
          <w:rFonts w:ascii="Calibri" w:hAnsi="Calibri"/>
          <w:color w:val="555555"/>
          <w:sz w:val="26"/>
        </w:rPr>
        <w:t>Product Overview, System Architecture &amp; Technical Developer Manual</w:t>
      </w:r>
    </w:p>
    <w:tbl>
      <w:tblPr>
        <w:tblW w:type="auto" w:w="0"/>
        <w:jc w:val="center"/>
        <w:tblLook w:firstColumn="1" w:firstRow="1" w:lastColumn="0" w:lastRow="0" w:noHBand="0" w:noVBand="1" w:val="04A0"/>
      </w:tblPr>
      <w:tblGrid>
        <w:gridCol w:w="4680"/>
        <w:gridCol w:w="4680"/>
      </w:tblGrid>
      <w:tr>
        <w:tc>
          <w:tcPr>
            <w:tcW w:type="dxa" w:w="3168"/>
            <w:shd w:fill="F8F9FA"/>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b/>
                <w:sz w:val="18"/>
              </w:rPr>
              <w:t>Project Name</w:t>
            </w:r>
          </w:p>
        </w:tc>
        <w:tc>
          <w:tcPr>
            <w:tcW w:type="dxa" w:w="6192"/>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sz w:val="18"/>
              </w:rPr>
              <w:t>TextSphere NLP &amp; LLM Platform</w:t>
            </w:r>
          </w:p>
        </w:tc>
      </w:tr>
      <w:tr>
        <w:tc>
          <w:tcPr>
            <w:tcW w:type="dxa" w:w="3168"/>
            <w:shd w:fill="F8F9FA"/>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b/>
                <w:sz w:val="18"/>
              </w:rPr>
              <w:t>Audience</w:t>
            </w:r>
          </w:p>
        </w:tc>
        <w:tc>
          <w:tcPr>
            <w:tcW w:type="dxa" w:w="6192"/>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sz w:val="18"/>
              </w:rPr>
              <w:t>Project Evaluators, Business Stakeholders, ML Engineers, Full-Stack Developers</w:t>
            </w:r>
          </w:p>
        </w:tc>
      </w:tr>
      <w:tr>
        <w:tc>
          <w:tcPr>
            <w:tcW w:type="dxa" w:w="3168"/>
            <w:shd w:fill="F8F9FA"/>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b/>
                <w:sz w:val="18"/>
              </w:rPr>
              <w:t>System Architecture</w:t>
            </w:r>
          </w:p>
        </w:tc>
        <w:tc>
          <w:tcPr>
            <w:tcW w:type="dxa" w:w="6192"/>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sz w:val="18"/>
              </w:rPr>
              <w:t>Dual-Engine (Local Fine-Tuned Transformer Models + Cloud LLM Streaming)</w:t>
            </w:r>
          </w:p>
        </w:tc>
      </w:tr>
      <w:tr>
        <w:tc>
          <w:tcPr>
            <w:tcW w:type="dxa" w:w="3168"/>
            <w:shd w:fill="F8F9FA"/>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b/>
                <w:sz w:val="18"/>
              </w:rPr>
              <w:t>Technology Stack</w:t>
            </w:r>
          </w:p>
        </w:tc>
        <w:tc>
          <w:tcPr>
            <w:tcW w:type="dxa" w:w="6192"/>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sz w:val="18"/>
              </w:rPr>
              <w:t>FastAPI, PyTorch, HuggingFace Transformers, React 18, Vite, Firebase</w:t>
            </w:r>
          </w:p>
        </w:tc>
      </w:tr>
      <w:tr>
        <w:tc>
          <w:tcPr>
            <w:tcW w:type="dxa" w:w="3168"/>
            <w:shd w:fill="F8F9FA"/>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b/>
                <w:sz w:val="18"/>
              </w:rPr>
              <w:t>Repository</w:t>
            </w:r>
          </w:p>
        </w:tc>
        <w:tc>
          <w:tcPr>
            <w:tcW w:type="dxa" w:w="6192"/>
            <w:tcMar>
              <w:top w:w="50" w:type="dxa"/>
              <w:bottom w:w="50" w:type="dxa"/>
              <w:left w:w="90" w:type="dxa"/>
              <w:right w:w="90" w:type="dxa"/>
            </w:tcMar>
            <w:tcBorders>
              <w:top w:val="single" w:sz="4" w:space="0" w:color="E0E0E0"/>
              <w:left w:val="none" w:sz="0" w:space="0" w:color="auto"/>
              <w:bottom w:val="single" w:sz="4" w:space="0" w:color="E0E0E0"/>
              <w:right w:val="none" w:sz="0" w:space="0" w:color="auto"/>
            </w:tcBorders>
          </w:tcPr>
          <w:p>
            <w:pPr>
              <w:spacing w:after="0"/>
            </w:pPr>
            <w:r>
              <w:rPr>
                <w:sz w:val="18"/>
              </w:rPr>
              <w:t>https://github.com/AbdullahRandhawa/TextSphere</w:t>
            </w:r>
          </w:p>
        </w:tc>
      </w:tr>
    </w:tbl>
    <w:p>
      <w:pPr>
        <w:spacing w:after="200"/>
      </w:pPr>
    </w:p>
    <w:p>
      <w:pPr>
        <w:keepNext/>
        <w:spacing w:before="360" w:after="120"/>
        <w:pBdr>
          <w:bottom w:val="single" w:sz="8" w:space="4" w:color="333333"/>
        </w:pBdr>
      </w:pPr>
      <w:r>
        <w:rPr>
          <w:rFonts w:ascii="Calibri" w:hAnsi="Calibri"/>
          <w:b/>
          <w:color w:val="111111"/>
          <w:sz w:val="30"/>
        </w:rPr>
        <w:t>PART I: PRODUCT &amp; BUSINESS OVERVIEW</w:t>
      </w:r>
    </w:p>
    <w:p>
      <w:pPr>
        <w:keepNext/>
        <w:spacing w:before="260" w:after="80"/>
      </w:pPr>
      <w:r>
        <w:rPr>
          <w:rFonts w:ascii="Calibri" w:hAnsi="Calibri"/>
          <w:b/>
          <w:color w:val="222222"/>
          <w:sz w:val="25"/>
        </w:rPr>
        <w:t>1. What is TextSphere?</w:t>
      </w:r>
    </w:p>
    <w:p>
      <w:r>
        <w:t>TextSphere is an all-in-one Natural Language Processing (NLP) and Artificial Intelligence workspace. It bridges the gap between everyday conversational AI (like ChatGPT) and high-precision, domain-specific machine learning tools.</w:t>
      </w:r>
    </w:p>
    <w:p>
      <w:r>
        <w:t>In traditional systems, companies either rely exclusively on massive cloud LLMs (which are slow, expensive, and prone to hallucinating factual labels) or use isolated ML scripts without any conversational interface. TextSphere introduces a unified Dual-Engine Architecture where users can chat normally, but also trigger specialized, fine-tuned transformer models on-demand. The local models calculate exact mathematical predictions and confidence scores, while the LLM instantly analyzes and explains the findings in real-time streaming language.</w:t>
      </w:r>
    </w:p>
    <w:p>
      <w:pPr>
        <w:keepNext/>
        <w:spacing w:before="260" w:after="80"/>
      </w:pPr>
      <w:r>
        <w:rPr>
          <w:rFonts w:ascii="Calibri" w:hAnsi="Calibri"/>
          <w:b/>
          <w:color w:val="222222"/>
          <w:sz w:val="25"/>
        </w:rPr>
        <w:t>2. Key Problems Solved</w:t>
      </w:r>
    </w:p>
    <w:p>
      <w:pPr>
        <w:pStyle w:val="ListBullet"/>
      </w:pPr>
      <w:r>
        <w:rPr>
          <w:b/>
        </w:rPr>
        <w:t xml:space="preserve">High Cloud API Costs: </w:t>
      </w:r>
      <w:r>
        <w:t>Routing routine tasks like sentiment detection or text classification to commercial LLMs incurs continuous per-token costs. TextSphere runs these on local fine-tuned transformers at zero marginal token cost.</w:t>
      </w:r>
    </w:p>
    <w:p>
      <w:pPr>
        <w:pStyle w:val="ListBullet"/>
      </w:pPr>
      <w:r>
        <w:rPr>
          <w:b/>
        </w:rPr>
        <w:t xml:space="preserve">Slow Latency &amp; Network Bottlenecks: </w:t>
      </w:r>
      <w:r>
        <w:t>Local transformer inference executes in milliseconds directly in PyTorch memory, avoiding external API round-trip delays.</w:t>
      </w:r>
    </w:p>
    <w:p>
      <w:pPr>
        <w:pStyle w:val="ListBullet"/>
      </w:pPr>
      <w:r>
        <w:rPr>
          <w:b/>
        </w:rPr>
        <w:t xml:space="preserve">Lack of Mathematical Confidence: </w:t>
      </w:r>
      <w:r>
        <w:t>General LLMs generate text without verifiable certainty scores. TextSphere's local models output calibrated probability scores (e.g., 99.8% positive, 98.5% Sci/Tech) for reliable decision-making.</w:t>
      </w:r>
    </w:p>
    <w:p>
      <w:pPr>
        <w:pStyle w:val="ListBullet"/>
      </w:pPr>
      <w:r>
        <w:rPr>
          <w:b/>
        </w:rPr>
        <w:t xml:space="preserve">Scattered Tooling: </w:t>
      </w:r>
      <w:r>
        <w:t>Instead of using five separate utilities for summarization, entity extraction, sentiment, question answering, and topic labeling, TextSphere consolidates everything into a single modern web workspace.</w:t>
      </w:r>
    </w:p>
    <w:p>
      <w:pPr>
        <w:keepNext/>
        <w:spacing w:before="260" w:after="80"/>
      </w:pPr>
      <w:r>
        <w:rPr>
          <w:rFonts w:ascii="Calibri" w:hAnsi="Calibri"/>
          <w:b/>
          <w:color w:val="222222"/>
          <w:sz w:val="25"/>
        </w:rPr>
        <w:t>3. The 5 Core NLP Tools Explained (For Non-Technical Users)</w:t>
      </w:r>
    </w:p>
    <w:p>
      <w:r>
        <w:t>TextSphere is equipped with five specialized AI engines built right into the interface:</w:t>
      </w:r>
    </w:p>
    <w:p>
      <w:pPr>
        <w:pStyle w:val="ListBullet"/>
      </w:pPr>
      <w:r>
        <w:rPr>
          <w:b/>
        </w:rPr>
        <w:t xml:space="preserve">1. Sentiment Analyzer: </w:t>
      </w:r>
      <w:r>
        <w:t>Determines whether an input text expresses a Positive or Negative tone along with a numerical confidence percentage. Perfect for customer review analysis and social media monitoring.</w:t>
      </w:r>
    </w:p>
    <w:p>
      <w:pPr>
        <w:pStyle w:val="ListBullet"/>
      </w:pPr>
      <w:r>
        <w:rPr>
          <w:b/>
        </w:rPr>
        <w:t xml:space="preserve">2. Topic Classifier: </w:t>
      </w:r>
      <w:r>
        <w:t>Automatically categorizes articles and documents into four primary news/industry domains: World News, Sports, Business, and Science/Technology.</w:t>
      </w:r>
    </w:p>
    <w:p>
      <w:pPr>
        <w:pStyle w:val="ListBullet"/>
      </w:pPr>
      <w:r>
        <w:rPr>
          <w:b/>
        </w:rPr>
        <w:t xml:space="preserve">3. Named Entity Recognizer (NER): </w:t>
      </w:r>
      <w:r>
        <w:t>Scans text and identifies real-world entities such as People (PER), Organizations (ORG), and Locations (LOC), highlighting exact character positions.</w:t>
      </w:r>
    </w:p>
    <w:p>
      <w:pPr>
        <w:pStyle w:val="ListBullet"/>
      </w:pPr>
      <w:r>
        <w:rPr>
          <w:b/>
        </w:rPr>
        <w:t xml:space="preserve">4. Text Summarizer: </w:t>
      </w:r>
      <w:r>
        <w:t>Condenses lengthy articles, transcripts, or reports into clear, concise summaries while retaining critical factual context.</w:t>
      </w:r>
    </w:p>
    <w:p>
      <w:pPr>
        <w:pStyle w:val="ListBullet"/>
      </w:pPr>
      <w:r>
        <w:rPr>
          <w:b/>
        </w:rPr>
        <w:t xml:space="preserve">5. Question Answering Engine: </w:t>
      </w:r>
      <w:r>
        <w:t>Extracts direct, pinpoint answers to user questions from a provided reference text or background document without hallucinating outside information.</w:t>
      </w:r>
    </w:p>
    <w:p>
      <w:pPr>
        <w:keepNext/>
        <w:spacing w:before="360" w:after="120"/>
        <w:pBdr>
          <w:bottom w:val="single" w:sz="8" w:space="4" w:color="333333"/>
        </w:pBdr>
      </w:pPr>
      <w:r>
        <w:rPr>
          <w:rFonts w:ascii="Calibri" w:hAnsi="Calibri"/>
          <w:b/>
          <w:color w:val="111111"/>
          <w:sz w:val="30"/>
        </w:rPr>
        <w:t>PART II: MACHINE LEARNING &amp; MODEL ENGINEERING</w:t>
      </w:r>
    </w:p>
    <w:p>
      <w:r>
        <w:t>Each tool in TextSphere is backed by a dedicated transformer neural network fine-tuned on gold-standard research datasets. All model checkpoints are stored and executed using Safetensors weights.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242E"/>
            <w:tcMar>
              <w:top w:w="100" w:type="dxa"/>
              <w:bottom w:w="100" w:type="dxa"/>
              <w:left w:w="100" w:type="dxa"/>
              <w:right w:w="100" w:type="dxa"/>
            </w:tcMar>
          </w:tcPr>
          <w:p>
            <w:pPr>
              <w:spacing w:after="0"/>
            </w:pPr>
            <w:r>
              <w:rPr>
                <w:b/>
                <w:color w:val="FFFFFF"/>
                <w:sz w:val="17"/>
              </w:rPr>
              <w:t>Tool Name</w:t>
            </w:r>
          </w:p>
        </w:tc>
        <w:tc>
          <w:tcPr>
            <w:tcW w:type="dxa" w:w="1872"/>
            <w:shd w:fill="1F242E"/>
            <w:tcMar>
              <w:top w:w="100" w:type="dxa"/>
              <w:bottom w:w="100" w:type="dxa"/>
              <w:left w:w="100" w:type="dxa"/>
              <w:right w:w="100" w:type="dxa"/>
            </w:tcMar>
          </w:tcPr>
          <w:p>
            <w:pPr>
              <w:spacing w:after="0"/>
            </w:pPr>
            <w:r>
              <w:rPr>
                <w:b/>
                <w:color w:val="FFFFFF"/>
                <w:sz w:val="17"/>
              </w:rPr>
              <w:t>Base Architecture</w:t>
            </w:r>
          </w:p>
        </w:tc>
        <w:tc>
          <w:tcPr>
            <w:tcW w:type="dxa" w:w="1872"/>
            <w:shd w:fill="1F242E"/>
            <w:tcMar>
              <w:top w:w="100" w:type="dxa"/>
              <w:bottom w:w="100" w:type="dxa"/>
              <w:left w:w="100" w:type="dxa"/>
              <w:right w:w="100" w:type="dxa"/>
            </w:tcMar>
          </w:tcPr>
          <w:p>
            <w:pPr>
              <w:spacing w:after="0"/>
            </w:pPr>
            <w:r>
              <w:rPr>
                <w:b/>
                <w:color w:val="FFFFFF"/>
                <w:sz w:val="17"/>
              </w:rPr>
              <w:t>Training Dataset</w:t>
            </w:r>
          </w:p>
        </w:tc>
        <w:tc>
          <w:tcPr>
            <w:tcW w:type="dxa" w:w="1872"/>
            <w:shd w:fill="1F242E"/>
            <w:tcMar>
              <w:top w:w="100" w:type="dxa"/>
              <w:bottom w:w="100" w:type="dxa"/>
              <w:left w:w="100" w:type="dxa"/>
              <w:right w:w="100" w:type="dxa"/>
            </w:tcMar>
          </w:tcPr>
          <w:p>
            <w:pPr>
              <w:spacing w:after="0"/>
            </w:pPr>
            <w:r>
              <w:rPr>
                <w:b/>
                <w:color w:val="FFFFFF"/>
                <w:sz w:val="17"/>
              </w:rPr>
              <w:t>Model Output</w:t>
            </w:r>
          </w:p>
        </w:tc>
        <w:tc>
          <w:tcPr>
            <w:tcW w:type="dxa" w:w="1872"/>
            <w:shd w:fill="1F242E"/>
            <w:tcMar>
              <w:top w:w="100" w:type="dxa"/>
              <w:bottom w:w="100" w:type="dxa"/>
              <w:left w:w="100" w:type="dxa"/>
              <w:right w:w="100" w:type="dxa"/>
            </w:tcMar>
          </w:tcPr>
          <w:p>
            <w:pPr>
              <w:spacing w:after="0"/>
            </w:pPr>
            <w:r>
              <w:rPr>
                <w:b/>
                <w:color w:val="FFFFFF"/>
                <w:sz w:val="17"/>
              </w:rPr>
              <w:t>Sample Live Output</w:t>
            </w:r>
          </w:p>
        </w:tc>
      </w:tr>
      <w:tr>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Sentiment Analyzer</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DistilBERT (uncased)</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SST-2 (Stanford Sentiment)</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Polarity + Prob.</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{'label': 'Positive', 'confidence': 0.9987}</w:t>
            </w:r>
          </w:p>
        </w:tc>
      </w:tr>
      <w:tr>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Topic Classifier</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DistilBERT (uncased)</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AG News (120k news items)</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Class + Prob.</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{'label': 'Sci/Tech', 'confidence': 0.9853}</w:t>
            </w:r>
          </w:p>
        </w:tc>
      </w:tr>
      <w:tr>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Named Entity (NER)</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BERT (cased)</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CoNLL-2003 (Reuters)</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Entity Spans</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[{'text': 'Bill Gates', 'label': 'PER'}]</w:t>
            </w:r>
          </w:p>
        </w:tc>
      </w:tr>
      <w:tr>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Summarizer</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T5-small (Seq2Seq)</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CNN / DailyMail</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Abstractive Text</w:t>
            </w:r>
          </w:p>
        </w:tc>
        <w:tc>
          <w:tcPr>
            <w:tcW w:type="dxa" w:w="1872"/>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{'summary': 'FastAPI is a fast web framework...'}</w:t>
            </w:r>
          </w:p>
        </w:tc>
      </w:tr>
      <w:tr>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Question Answering</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DistilBERT (cased)</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SQuAD v1.1 (100k+ Q&amp;As)</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Extractive Span</w:t>
            </w:r>
          </w:p>
        </w:tc>
        <w:tc>
          <w:tcPr>
            <w:tcW w:type="dxa" w:w="1872"/>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{'answer': 'Microsoft', 'confidence': 0.9976}</w:t>
            </w:r>
          </w:p>
        </w:tc>
      </w:tr>
    </w:tbl>
    <w:p>
      <w:pPr>
        <w:spacing w:after="120"/>
      </w:pPr>
    </w:p>
    <w:p>
      <w:pPr>
        <w:keepNext/>
        <w:spacing w:before="260" w:after="80"/>
      </w:pPr>
      <w:r>
        <w:rPr>
          <w:rFonts w:ascii="Calibri" w:hAnsi="Calibri"/>
          <w:b/>
          <w:color w:val="222222"/>
          <w:sz w:val="25"/>
        </w:rPr>
        <w:t>4. In-Place Memory Loader &amp; Zero-Copy Architecture</w:t>
      </w:r>
    </w:p>
    <w:p>
      <w:r>
        <w:t>To maximize efficiency and eliminate unnecessary disk usage, the system features an optimized in-place loader (backend/app/tools/_loader.py). Rather than copying weights into temporary OS directories, the loader initializes weights directly from backend/app/finetuned_models/ in-place. Models are cached for the process lifetime, ensuring instantaneous subsequent inference.</w:t>
      </w:r>
    </w:p>
    <w:p>
      <w:pPr>
        <w:keepNext/>
        <w:spacing w:before="260" w:after="80"/>
      </w:pPr>
      <w:r>
        <w:rPr>
          <w:rFonts w:ascii="Calibri" w:hAnsi="Calibri"/>
          <w:b/>
          <w:color w:val="222222"/>
          <w:sz w:val="25"/>
        </w:rPr>
        <w:t>5. Model Storage &amp; Google Drive Synchronization</w:t>
      </w:r>
    </w:p>
    <w:p>
      <w:r>
        <w:t>Because transformer checkpoints total ~1.4 GB (exceeding standard Git limits), they are securely hosted on Google Drive and tracked via an automated downloader (download_models.py):</w:t>
      </w:r>
    </w:p>
    <w:p>
      <w:pPr>
        <w:pStyle w:val="ListBullet"/>
      </w:pPr>
      <w:r>
        <w:t>Sentiment Model: Drive ID 10R9YmDnIKz9XgCiCUqXszl7l4JS_6Y47</w:t>
      </w:r>
    </w:p>
    <w:p>
      <w:pPr>
        <w:pStyle w:val="ListBullet"/>
      </w:pPr>
      <w:r>
        <w:t>Topic Model: Drive ID 15lz2jiavSmRKvzZF5j_wyaTFYdne5cjZ</w:t>
      </w:r>
    </w:p>
    <w:p>
      <w:pPr>
        <w:pStyle w:val="ListBullet"/>
      </w:pPr>
      <w:r>
        <w:t>NER Model: Drive ID 1RZVF5SEdh6p3wtch9Ep9dzCgh5Det2KA</w:t>
      </w:r>
    </w:p>
    <w:p>
      <w:pPr>
        <w:pStyle w:val="ListBullet"/>
      </w:pPr>
      <w:r>
        <w:t>Summarization Model: Drive ID 1F8wuov-ro9yx-5p7qZvh7OLky-xSZzjP</w:t>
      </w:r>
    </w:p>
    <w:p>
      <w:pPr>
        <w:pStyle w:val="ListBullet"/>
      </w:pPr>
      <w:r>
        <w:t>QA Model: Drive ID 15nZvciSd6tNZ4QoVJFkw34M4C62CbSIV</w:t>
      </w:r>
    </w:p>
    <w:p>
      <w:pPr>
        <w:keepNext/>
        <w:spacing w:before="360" w:after="120"/>
        <w:pBdr>
          <w:bottom w:val="single" w:sz="8" w:space="4" w:color="333333"/>
        </w:pBdr>
      </w:pPr>
      <w:r>
        <w:rPr>
          <w:rFonts w:ascii="Calibri" w:hAnsi="Calibri"/>
          <w:b/>
          <w:color w:val="111111"/>
          <w:sz w:val="30"/>
        </w:rPr>
        <w:t>PART III: SOFTWARE ARCHITECTURE &amp; DEVELOPER GUIDE</w:t>
      </w:r>
    </w:p>
    <w:p>
      <w:pPr>
        <w:keepNext/>
        <w:spacing w:before="260" w:after="80"/>
      </w:pPr>
      <w:r>
        <w:rPr>
          <w:rFonts w:ascii="Calibri" w:hAnsi="Calibri"/>
          <w:b/>
          <w:color w:val="222222"/>
          <w:sz w:val="25"/>
        </w:rPr>
        <w:t>6. System Architecture &amp; Information Flow</w:t>
      </w:r>
    </w:p>
    <w:p>
      <w:r>
        <w:t>TextSphere follows a modern decoupled architecture: React 18 SPA on the frontend, FastAPI on the backend, and Google Firebase for auth &amp; database services.</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80" w:type="dxa"/>
              <w:right w:w="18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7"/>
              </w:rPr>
              <w:t>[User Browser: React 18 + Vite]</w:t>
              <w:br/>
              <w:t xml:space="preserve">        │</w:t>
              <w:br/>
              <w:t xml:space="preserve">        ├── 1. Authenticates via Firebase Client SDK (OAuth/Password)</w:t>
              <w:br/>
              <w:t xml:space="preserve">        │</w:t>
              <w:br/>
              <w:t xml:space="preserve">        └── 2. Emits POST /chat (with Firebase JWT + Message + Optional toolId)</w:t>
              <w:br/>
              <w:t xml:space="preserve">                │</w:t>
              <w:br/>
              <w:t xml:space="preserve">                ▼</w:t>
              <w:br/>
              <w:t xml:space="preserve">        [Backend: FastAPI Async Engine]</w:t>
              <w:br/>
              <w:t xml:space="preserve">                ├── A. Verifies JWT Bearer Token (Firebase Admin SDK)</w:t>
              <w:br/>
              <w:t xml:space="preserve">                ├── B. Executes Rate Limit check in Firestore</w:t>
              <w:br/>
              <w:t xml:space="preserve">                ├── C. Runs Local PyTorch Model (Zero Token Cost) -&gt; Emits 'tool_result' SSE</w:t>
              <w:br/>
              <w:t xml:space="preserve">                ├── D. Calls OpenRouter LLM Stream -&gt; Emits 'commentary_chunk' SSE</w:t>
              <w:br/>
              <w:t xml:space="preserve">                ├── E. Concurrently writes message history to Firestore</w:t>
              <w:br/>
              <w:t xml:space="preserve">                └── F. Emits 'done' SSE event</w:t>
            </w:r>
          </w:p>
        </w:tc>
      </w:tr>
    </w:tbl>
    <w:p>
      <w:pPr>
        <w:spacing w:after="80"/>
      </w:pPr>
    </w:p>
    <w:p>
      <w:pPr>
        <w:keepNext/>
        <w:spacing w:before="260" w:after="80"/>
      </w:pPr>
      <w:r>
        <w:rPr>
          <w:rFonts w:ascii="Calibri" w:hAnsi="Calibri"/>
          <w:b/>
          <w:color w:val="222222"/>
          <w:sz w:val="25"/>
        </w:rPr>
        <w:t>7. Server-Sent Events (SSE) Protocol</w:t>
      </w:r>
    </w:p>
    <w:p>
      <w:r>
        <w:t>The POST /chat endpoint streams real-time data using the SSE text/event-stream specification. Events are structured as JSON strings prefixed by 'data: ':</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80" w:type="dxa"/>
              <w:right w:w="18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7"/>
              </w:rPr>
              <w:t>// Event 1: Local Tool Prediction Output</w:t>
              <w:br/>
              <w:t>data: {</w:t>
              <w:br/>
              <w:t xml:space="preserve">  "event": "tool_result",</w:t>
              <w:br/>
              <w:t xml:space="preserve">  "tool_id": "sentiment",</w:t>
              <w:br/>
              <w:t xml:space="preserve">  "display_name": "Sentiment Analyzer",</w:t>
              <w:br/>
              <w:t xml:space="preserve">  "base_model": "DistilBERT",</w:t>
              <w:br/>
              <w:t xml:space="preserve">  "fine_tune_dataset": "SST-2",</w:t>
              <w:br/>
              <w:t xml:space="preserve">  "result": {"label": "Positive", "confidence": 0.9987}</w:t>
              <w:br/>
              <w:t>}</w:t>
              <w:br/>
              <w:br/>
              <w:t>// Event 2: Streaming LLM Analysis</w:t>
              <w:br/>
              <w:t>data: {"event": "commentary_chunk", "text": "The analysis indicates strong positive sentiment..."}</w:t>
              <w:br/>
              <w:br/>
              <w:t>// Event 3: Stream Finalized</w:t>
              <w:br/>
              <w:t>data: {"event": "done"}</w:t>
            </w:r>
          </w:p>
        </w:tc>
      </w:tr>
    </w:tbl>
    <w:p>
      <w:pPr>
        <w:spacing w:after="80"/>
      </w:pPr>
    </w:p>
    <w:p>
      <w:pPr>
        <w:keepNext/>
        <w:spacing w:before="260" w:after="80"/>
      </w:pPr>
      <w:r>
        <w:rPr>
          <w:rFonts w:ascii="Calibri" w:hAnsi="Calibri"/>
          <w:b/>
          <w:color w:val="222222"/>
          <w:sz w:val="25"/>
        </w:rPr>
        <w:t>8. Database Schema &amp; Persistence (Cloud Firestore)</w:t>
      </w:r>
    </w:p>
    <w:p>
      <w:r>
        <w:t>Data isolation is maintained by scoping all collections under authenticated user IDs:</w:t>
      </w:r>
    </w:p>
    <w:tbl>
      <w:tblPr>
        <w:tblW w:type="auto" w:w="0"/>
        <w:jc w:val="center"/>
        <w:tblLook w:firstColumn="1" w:firstRow="1" w:lastColumn="0" w:lastRow="0" w:noHBand="0" w:noVBand="1" w:val="04A0"/>
      </w:tblPr>
      <w:tblGrid>
        <w:gridCol w:w="3120"/>
        <w:gridCol w:w="3120"/>
        <w:gridCol w:w="3120"/>
      </w:tblGrid>
      <w:tr>
        <w:tc>
          <w:tcPr>
            <w:tcW w:type="dxa" w:w="3120"/>
            <w:shd w:fill="1F242E"/>
            <w:tcMar>
              <w:top w:w="90" w:type="dxa"/>
              <w:bottom w:w="90" w:type="dxa"/>
              <w:left w:w="90" w:type="dxa"/>
              <w:right w:w="90" w:type="dxa"/>
            </w:tcMar>
          </w:tcPr>
          <w:p>
            <w:pPr>
              <w:spacing w:after="0"/>
            </w:pPr>
            <w:r>
              <w:rPr>
                <w:b/>
                <w:color w:val="FFFFFF"/>
                <w:sz w:val="17"/>
              </w:rPr>
              <w:t>Firestore Path</w:t>
            </w:r>
          </w:p>
        </w:tc>
        <w:tc>
          <w:tcPr>
            <w:tcW w:type="dxa" w:w="3120"/>
            <w:shd w:fill="1F242E"/>
            <w:tcMar>
              <w:top w:w="90" w:type="dxa"/>
              <w:bottom w:w="90" w:type="dxa"/>
              <w:left w:w="90" w:type="dxa"/>
              <w:right w:w="90" w:type="dxa"/>
            </w:tcMar>
          </w:tcPr>
          <w:p>
            <w:pPr>
              <w:spacing w:after="0"/>
            </w:pPr>
            <w:r>
              <w:rPr>
                <w:b/>
                <w:color w:val="FFFFFF"/>
                <w:sz w:val="17"/>
              </w:rPr>
              <w:t>Stored Fields</w:t>
            </w:r>
          </w:p>
        </w:tc>
        <w:tc>
          <w:tcPr>
            <w:tcW w:type="dxa" w:w="3120"/>
            <w:shd w:fill="1F242E"/>
            <w:tcMar>
              <w:top w:w="90" w:type="dxa"/>
              <w:bottom w:w="90" w:type="dxa"/>
              <w:left w:w="90" w:type="dxa"/>
              <w:right w:w="90" w:type="dxa"/>
            </w:tcMar>
          </w:tcPr>
          <w:p>
            <w:pPr>
              <w:spacing w:after="0"/>
            </w:pPr>
            <w:r>
              <w:rPr>
                <w:b/>
                <w:color w:val="FFFFFF"/>
                <w:sz w:val="17"/>
              </w:rPr>
              <w:t>Function</w:t>
            </w:r>
          </w:p>
        </w:tc>
      </w:tr>
      <w:tr>
        <w:tc>
          <w:tcPr>
            <w:tcW w:type="dxa" w:w="3120"/>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users/{uid}/chats/{chatId}</w:t>
            </w:r>
          </w:p>
        </w:tc>
        <w:tc>
          <w:tcPr>
            <w:tcW w:type="dxa" w:w="3120"/>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title, createdAt, updatedAt, messageCount, apiCallCount</w:t>
            </w:r>
          </w:p>
        </w:tc>
        <w:tc>
          <w:tcPr>
            <w:tcW w:type="dxa" w:w="3120"/>
            <w:shd w:fill="FFFFFF"/>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Tracks chat sessions, conversation metadata, and rate limit counters.</w:t>
            </w:r>
          </w:p>
        </w:tc>
      </w:tr>
      <w:tr>
        <w:tc>
          <w:tcPr>
            <w:tcW w:type="dxa" w:w="3120"/>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users/{uid}/chats/{chatId}/messages/{msgId}</w:t>
            </w:r>
          </w:p>
        </w:tc>
        <w:tc>
          <w:tcPr>
            <w:tcW w:type="dxa" w:w="3120"/>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role ('user'|'assistant'), content, toolUsed, toolResult, timestamp</w:t>
            </w:r>
          </w:p>
        </w:tc>
        <w:tc>
          <w:tcPr>
            <w:tcW w:type="dxa" w:w="3120"/>
            <w:shd w:fill="F8F9FA"/>
            <w:tcMar>
              <w:top w:w="70" w:type="dxa"/>
              <w:bottom w:w="70" w:type="dxa"/>
              <w:left w:w="70" w:type="dxa"/>
              <w:right w:w="70" w:type="dxa"/>
            </w:tcMar>
            <w:tcBorders>
              <w:top w:val="single" w:sz="4" w:space="0" w:color="E0E0E0"/>
              <w:left w:val="none" w:sz="0" w:space="0" w:color="auto"/>
              <w:bottom w:val="single" w:sz="4" w:space="0" w:color="E0E0E0"/>
              <w:right w:val="none" w:sz="0" w:space="0" w:color="auto"/>
            </w:tcBorders>
          </w:tcPr>
          <w:p>
            <w:pPr>
              <w:spacing w:after="0"/>
            </w:pPr>
            <w:r>
              <w:rPr>
                <w:sz w:val="16"/>
              </w:rPr>
              <w:t>Individual message history. Stores full structured tool payloads alongside LLM commentary.</w:t>
            </w:r>
          </w:p>
        </w:tc>
      </w:tr>
    </w:tbl>
    <w:p>
      <w:pPr>
        <w:spacing w:after="120"/>
      </w:pPr>
    </w:p>
    <w:p>
      <w:pPr>
        <w:keepNext/>
        <w:spacing w:before="260" w:after="80"/>
      </w:pPr>
      <w:r>
        <w:rPr>
          <w:rFonts w:ascii="Calibri" w:hAnsi="Calibri"/>
          <w:b/>
          <w:color w:val="222222"/>
          <w:sz w:val="25"/>
        </w:rPr>
        <w:t>9. Frontend Architecture (React 18 Custom Hooks)</w:t>
      </w:r>
    </w:p>
    <w:p>
      <w:pPr>
        <w:pStyle w:val="ListBullet"/>
      </w:pPr>
      <w:r>
        <w:rPr>
          <w:b/>
        </w:rPr>
        <w:t xml:space="preserve">useStreamingChat.js: </w:t>
      </w:r>
      <w:r>
        <w:t>Coordinates the SSE stream parser, handles chunk accumulation, auto-scrolling, and manages loading indicators.</w:t>
      </w:r>
    </w:p>
    <w:p>
      <w:pPr>
        <w:pStyle w:val="ListBullet"/>
      </w:pPr>
      <w:r>
        <w:rPr>
          <w:b/>
        </w:rPr>
        <w:t xml:space="preserve">useChats.js: </w:t>
      </w:r>
      <w:r>
        <w:t>Manages chat state, real-time Firestore listeners, session creation, switching, and deletion.</w:t>
      </w:r>
    </w:p>
    <w:p>
      <w:pPr>
        <w:pStyle w:val="ListBullet"/>
      </w:pPr>
      <w:r>
        <w:rPr>
          <w:b/>
        </w:rPr>
        <w:t xml:space="preserve">useAuth.js: </w:t>
      </w:r>
      <w:r>
        <w:t>Wraps Firebase Authentication, providing reactive user states, login/logout functions, and token management.</w:t>
      </w:r>
    </w:p>
    <w:p>
      <w:pPr>
        <w:keepNext/>
        <w:spacing w:before="260" w:after="80"/>
      </w:pPr>
      <w:r>
        <w:rPr>
          <w:rFonts w:ascii="Calibri" w:hAnsi="Calibri"/>
          <w:b/>
          <w:color w:val="222222"/>
          <w:sz w:val="25"/>
        </w:rPr>
        <w:t>10. Installation &amp; Quick Start Guide</w:t>
      </w:r>
    </w:p>
    <w:p>
      <w:r>
        <w:t>Follow these steps to launch the system on any development environment:</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80" w:type="dxa"/>
              <w:right w:w="18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7"/>
              </w:rPr>
              <w:t># 1. Clone repository</w:t>
              <w:br/>
              <w:t>git clone https://github.com/AbdullahRandhawa/TextSphere.git</w:t>
              <w:br/>
              <w:t>cd TextSphere</w:t>
              <w:br/>
              <w:br/>
              <w:t># 2. Download fine-tuned model checkpoints</w:t>
              <w:br/>
              <w:t>pip install gdown</w:t>
              <w:br/>
              <w:t>python download_models.py</w:t>
              <w:br/>
              <w:br/>
              <w:t># 3. Verify environment &amp; dependencies</w:t>
              <w:br/>
              <w:t>python setup_check.py</w:t>
              <w:br/>
              <w:br/>
              <w:t># 4. Start Backend Server (Port 8000)</w:t>
              <w:br/>
              <w:t>cd backend &amp;&amp; uvicorn app.main:app --reload</w:t>
              <w:br/>
              <w:br/>
              <w:t># 5. Start Frontend UI (Port 5173)</w:t>
              <w:br/>
              <w:t>cd frontend &amp;&amp; npm install &amp;&amp; npm run dev</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