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LAMILILIGL IVIVUL TO GALI Well WULLUIYLD</w:t>
      </w:r>
    </w:p>
    <w:p>
      <w:pPr>
        <w:spacing w:line="240" w:lineRule="auto"/>
      </w:pPr>
      <w:r>
        <w:t>For evaluating the potential of vaccines and</w:t>
      </w:r>
    </w:p>
    <w:p>
      <w:pPr>
        <w:spacing w:line="240" w:lineRule="auto"/>
      </w:pPr>
      <w:r>
        <w:t>therapeutics against CoVs, including SARS-CoV,</w:t>
      </w:r>
    </w:p>
    <w:p>
      <w:pPr>
        <w:spacing w:line="240" w:lineRule="auto"/>
      </w:pPr>
      <w:r>
        <w:t>MERS-CoVs, and the presently emerging SARS-</w:t>
      </w:r>
    </w:p>
    <w:p>
      <w:pPr>
        <w:spacing w:line="240" w:lineRule="auto"/>
      </w:pPr>
      <w:r>
        <w:t>CoV-2, suitable animal models that can mimic the</w:t>
      </w:r>
    </w:p>
    <w:p>
      <w:pPr>
        <w:spacing w:line="240" w:lineRule="auto"/>
      </w:pPr>
      <w:r>
        <w:t>clinical disease are needed (211, 212). Various</w:t>
      </w:r>
    </w:p>
    <w:p>
      <w:pPr>
        <w:spacing w:line="240" w:lineRule="auto"/>
      </w:pPr>
      <w:r>
        <w:t>animal models were assessed for SARS- and MERS-</w:t>
      </w:r>
    </w:p>
    <w:p>
      <w:pPr>
        <w:spacing w:line="240" w:lineRule="auto"/>
      </w:pPr>
      <w:r>
        <w:t>CoVs, such as mice, guinea pigs, golden Syrian</w:t>
      </w:r>
    </w:p>
    <w:p>
      <w:pPr>
        <w:spacing w:line="240" w:lineRule="auto"/>
      </w:pPr>
      <w:r>
        <w:t>hamsters, ferrets, rabbits, nonhuman primates like</w:t>
      </w:r>
    </w:p>
    <w:p>
      <w:pPr>
        <w:spacing w:line="240" w:lineRule="auto"/>
      </w:pPr>
      <w:r>
        <w:t>rhesus macaques and marmosets, and cats (185,</w:t>
      </w:r>
    </w:p>
    <w:p>
      <w:pPr>
        <w:spacing w:line="240" w:lineRule="auto"/>
      </w:pPr>
      <w:r>
        <w:t>213-218). The specificity of the virus to hACE2</w:t>
      </w:r>
    </w:p>
    <w:p>
      <w:pPr>
        <w:spacing w:line="240" w:lineRule="auto"/>
      </w:pPr>
      <w:r>
        <w:t>(receptor of SARS-CoV) was found to be a</w:t>
      </w:r>
    </w:p>
    <w:p>
      <w:pPr>
        <w:spacing w:line="240" w:lineRule="auto"/>
      </w:pPr>
      <w:r>
        <w:t>significant barrier in developing animal models.</w:t>
      </w:r>
    </w:p>
    <w:p>
      <w:pPr>
        <w:spacing w:line="240" w:lineRule="auto"/>
      </w:pPr>
      <w:r>
        <w:t>Consequently, a SARS-CoV transgenic mouse model</w:t>
      </w:r>
    </w:p>
    <w:p>
      <w:pPr>
        <w:spacing w:line="240" w:lineRule="auto"/>
      </w:pPr>
      <w:r>
        <w:t>has been developed by inserting the hACE2 gene</w:t>
      </w:r>
    </w:p>
    <w:p>
      <w:pPr>
        <w:spacing w:line="240" w:lineRule="auto"/>
      </w:pPr>
      <w:r>
        <w:t>into the mouse genome (219). The inability of</w:t>
      </w:r>
    </w:p>
    <w:p>
      <w:pPr>
        <w:spacing w:line="240" w:lineRule="auto"/>
      </w:pPr>
      <w:r>
        <w:t>MERS-CoV to replicate in the respiratory tracts of</w:t>
      </w:r>
    </w:p>
    <w:p>
      <w:pPr>
        <w:spacing w:line="240" w:lineRule="auto"/>
      </w:pPr>
      <w:r>
        <w:t>animals (mice, hamsters, and ferrets) is another</w:t>
      </w:r>
    </w:p>
    <w:p>
      <w:pPr>
        <w:spacing w:line="240" w:lineRule="auto"/>
      </w:pPr>
      <w:r>
        <w:t>limiting factor. However, with genetic engineering, a</w:t>
      </w:r>
    </w:p>
    <w:p>
      <w:pPr>
        <w:spacing w:line="240" w:lineRule="auto"/>
      </w:pPr>
      <w:r>
        <w:t>288-330'/* MERS-CoV genetically modified mouse</w:t>
      </w:r>
    </w:p>
    <w:p>
      <w:pPr>
        <w:spacing w:line="240" w:lineRule="auto"/>
      </w:pPr>
      <w:r>
        <w:t>model was developed and now is in use for the</w:t>
      </w:r>
    </w:p>
    <w:p>
      <w:pPr>
        <w:spacing w:line="240" w:lineRule="auto"/>
      </w:pPr>
      <w:r>
        <w:t>assessment of novel drugs and vaccines against</w:t>
      </w:r>
    </w:p>
    <w:p>
      <w:pPr>
        <w:spacing w:line="240" w:lineRule="auto"/>
      </w:pPr>
      <w:r>
        <w:t>MERS-CoV (220). In the past, small animals (mice</w:t>
      </w:r>
    </w:p>
    <w:p>
      <w:pPr>
        <w:spacing w:line="240" w:lineRule="auto"/>
      </w:pPr>
      <w:r>
        <w:t>or hamsters) have been targeted for being closer to a</w:t>
      </w:r>
    </w:p>
    <w:p>
      <w:pPr>
        <w:spacing w:line="240" w:lineRule="auto"/>
      </w:pPr>
      <w:r>
        <w:t>humanized structure, such as mouse DPP4 altered</w:t>
      </w:r>
    </w:p>
    <w:p>
      <w:pPr>
        <w:spacing w:line="240" w:lineRule="auto"/>
      </w:pPr>
      <w:r>
        <w:t>with human DPP4 (hDPP4), hDPP4-transduced</w:t>
      </w:r>
    </w:p>
    <w:p>
      <w:pPr>
        <w:spacing w:line="240" w:lineRule="auto"/>
      </w:pPr>
      <w:r>
        <w:t>mice. and hDPP4-Tg mice (transgenic for expressing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