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traditional Chinese medicine (TCM). Therefore, the</w:t>
      </w:r>
    </w:p>
    <w:p>
      <w:pPr>
        <w:spacing w:line="240" w:lineRule="auto"/>
      </w:pPr>
      <w:r>
        <w:t>handling of bats for trading purposes poses a</w:t>
      </w:r>
    </w:p>
    <w:p>
      <w:pPr>
        <w:spacing w:line="240" w:lineRule="auto"/>
      </w:pPr>
      <w:r>
        <w:t>considerable risk of transmitting zoonotic CoV</w:t>
      </w:r>
    </w:p>
    <w:p>
      <w:pPr>
        <w:spacing w:line="240" w:lineRule="auto"/>
      </w:pPr>
      <w:r>
        <w:t>epidemics (139).</w:t>
      </w:r>
    </w:p>
    <w:p>
      <w:pPr>
        <w:spacing w:line="240" w:lineRule="auto"/>
      </w:pPr>
      <w:r>
        <w:t>Due to the possible role played by farm and wild</w:t>
      </w:r>
    </w:p>
    <w:p>
      <w:pPr>
        <w:spacing w:line="240" w:lineRule="auto"/>
      </w:pPr>
      <w:r>
        <w:t>animals in SARS-CoV-2 infection, the WHO, in</w:t>
      </w:r>
    </w:p>
    <w:p>
      <w:pPr>
        <w:spacing w:line="240" w:lineRule="auto"/>
      </w:pPr>
      <w:r>
        <w:t>their novel coronavirus (COVID-19) situation report,</w:t>
      </w:r>
    </w:p>
    <w:p>
      <w:pPr>
        <w:spacing w:line="240" w:lineRule="auto"/>
      </w:pPr>
      <w:r>
        <w:t>recommended the avoidance of unprotected contact</w:t>
      </w:r>
    </w:p>
    <w:p>
      <w:pPr>
        <w:spacing w:line="240" w:lineRule="auto"/>
      </w:pPr>
      <w:r>
        <w:t>with both farm and wild animals (25). The live-</w:t>
      </w:r>
    </w:p>
    <w:p>
      <w:pPr>
        <w:spacing w:line="240" w:lineRule="auto"/>
      </w:pPr>
      <w:r>
        <w:t>animal markets, like the one in Guangdong, China,</w:t>
      </w:r>
    </w:p>
    <w:p>
      <w:pPr>
        <w:spacing w:line="240" w:lineRule="auto"/>
      </w:pPr>
      <w:r>
        <w:t>provides a setting for animal coronaviruses to</w:t>
      </w:r>
    </w:p>
    <w:p>
      <w:pPr>
        <w:spacing w:line="240" w:lineRule="auto"/>
      </w:pPr>
      <w:r>
        <w:t>amplify and to be transmitted to new hosts, like</w:t>
      </w:r>
    </w:p>
    <w:p>
      <w:pPr>
        <w:spacing w:line="240" w:lineRule="auto"/>
      </w:pPr>
      <w:r>
        <w:t>humans (78). Such markets can be considered a</w:t>
      </w:r>
    </w:p>
    <w:p>
      <w:pPr>
        <w:spacing w:line="240" w:lineRule="auto"/>
      </w:pPr>
      <w:r>
        <w:t>critical place for the origin of novel zoonotic</w:t>
      </w:r>
    </w:p>
    <w:p>
      <w:pPr>
        <w:spacing w:line="240" w:lineRule="auto"/>
      </w:pPr>
      <w:r>
        <w:t>diseases and have enormous public health</w:t>
      </w:r>
    </w:p>
    <w:p>
      <w:pPr>
        <w:spacing w:line="240" w:lineRule="auto"/>
      </w:pPr>
      <w:r>
        <w:t>significance in the event of an outbreak. Bats are the</w:t>
      </w:r>
    </w:p>
    <w:p>
      <w:pPr>
        <w:spacing w:line="240" w:lineRule="auto"/>
      </w:pPr>
      <w:r>
        <w:t>reservoirs for several viruses; hence, the role of bats</w:t>
      </w:r>
    </w:p>
    <w:p>
      <w:pPr>
        <w:spacing w:line="240" w:lineRule="auto"/>
      </w:pPr>
      <w:r>
        <w:t>in the present outbreak cannot be ruled out (140). In</w:t>
      </w:r>
    </w:p>
    <w:p>
      <w:pPr>
        <w:spacing w:line="240" w:lineRule="auto"/>
      </w:pPr>
      <w:r>
        <w:t>a qualitative study conducted for evaluating the</w:t>
      </w:r>
    </w:p>
    <w:p>
      <w:pPr>
        <w:spacing w:line="240" w:lineRule="auto"/>
      </w:pPr>
      <w:r>
        <w:t>zoonotic risk factors among rural communities of</w:t>
      </w:r>
    </w:p>
    <w:p>
      <w:pPr>
        <w:spacing w:line="240" w:lineRule="auto"/>
      </w:pPr>
      <w:r>
        <w:t>southern China, the frequent human-animal</w:t>
      </w:r>
    </w:p>
    <w:p>
      <w:pPr>
        <w:spacing w:line="240" w:lineRule="auto"/>
      </w:pPr>
      <w:r>
        <w:t>interactions along with the low levels of</w:t>
      </w:r>
    </w:p>
    <w:p>
      <w:pPr>
        <w:spacing w:line="240" w:lineRule="auto"/>
      </w:pPr>
      <w:r>
        <w:t>environmental biosecurity were identified as</w:t>
      </w:r>
    </w:p>
    <w:p>
      <w:pPr>
        <w:spacing w:line="240" w:lineRule="auto"/>
      </w:pPr>
      <w:r>
        <w:t>significant risks for the emergence of zoonotic</w:t>
      </w:r>
    </w:p>
    <w:p>
      <w:pPr>
        <w:spacing w:line="240" w:lineRule="auto"/>
      </w:pPr>
      <w:r>
        <w:t>disease in local communities (141, 142).</w:t>
      </w:r>
    </w:p>
    <w:p>
      <w:pPr>
        <w:spacing w:line="240" w:lineRule="auto"/>
      </w:pPr>
      <w:r>
        <w:t>The comprehensive sequence analysis of the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