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07:5 Owe baie |</w:t>
      </w:r>
    </w:p>
    <w:p>
      <w:pPr>
        <w:spacing w:line="240" w:lineRule="auto"/>
      </w:pPr>
      <w:r>
        <w:t>including 1L2, 1L7, 1L10, GCSF, 1P10,</w:t>
      </w:r>
    </w:p>
    <w:p>
      <w:pPr>
        <w:spacing w:line="240" w:lineRule="auto"/>
      </w:pPr>
      <w:r>
        <w:t>MCP1, MIP1A, and TNFa [15]. The</w:t>
      </w:r>
    </w:p>
    <w:p>
      <w:pPr>
        <w:spacing w:line="240" w:lineRule="auto"/>
      </w:pPr>
      <w:r>
        <w:t>median time from onset of symptoms</w:t>
      </w:r>
    </w:p>
    <w:p>
      <w:pPr>
        <w:spacing w:line="240" w:lineRule="auto"/>
      </w:pPr>
      <w:r>
        <w:t>to dyspnea was 5 d, hospitalization 7d</w:t>
      </w:r>
    </w:p>
    <w:p>
      <w:pPr>
        <w:spacing w:line="240" w:lineRule="auto"/>
      </w:pPr>
      <w:r>
        <w:t>and acute respiratory distress</w:t>
      </w:r>
    </w:p>
    <w:p>
      <w:pPr>
        <w:spacing w:line="240" w:lineRule="auto"/>
      </w:pPr>
      <w:r>
        <w:t>syndrome (ARDS) 8 d. The need for</w:t>
      </w:r>
    </w:p>
    <w:p>
      <w:pPr>
        <w:spacing w:line="240" w:lineRule="auto"/>
      </w:pPr>
      <w:r>
        <w:t>intensive care admission was in 25-</w:t>
      </w:r>
    </w:p>
    <w:p>
      <w:pPr>
        <w:spacing w:line="240" w:lineRule="auto"/>
      </w:pPr>
      <w:r>
        <w:t>30% of affected patients in published</w:t>
      </w:r>
    </w:p>
    <w:p>
      <w:pPr>
        <w:spacing w:line="240" w:lineRule="auto"/>
      </w:pPr>
      <w:r>
        <w:t>series. Complications witnessed</w:t>
      </w:r>
    </w:p>
    <w:p>
      <w:pPr>
        <w:spacing w:line="240" w:lineRule="auto"/>
      </w:pPr>
      <w:r>
        <w:t>included acute lung injury, ARDS,</w:t>
      </w:r>
    </w:p>
    <w:p>
      <w:pPr>
        <w:spacing w:line="240" w:lineRule="auto"/>
      </w:pPr>
      <w:r>
        <w:t>shock and acute kidney injury.</w:t>
      </w:r>
    </w:p>
    <w:p>
      <w:pPr>
        <w:spacing w:line="240" w:lineRule="auto"/>
      </w:pPr>
      <w:r>
        <w:t>Recovery started in the 2nd or 3rd wk.</w:t>
      </w:r>
    </w:p>
    <w:p>
      <w:pPr>
        <w:spacing w:line="240" w:lineRule="auto"/>
      </w:pPr>
      <w:r>
        <w:t>The median duration of hospital stay in</w:t>
      </w:r>
    </w:p>
    <w:p>
      <w:pPr>
        <w:spacing w:line="240" w:lineRule="auto"/>
      </w:pPr>
      <w:r>
        <w:t>those who recovered was 10 d. Adverse</w:t>
      </w:r>
    </w:p>
    <w:p>
      <w:pPr>
        <w:spacing w:line="240" w:lineRule="auto"/>
      </w:pPr>
      <w:r>
        <w:t>outcomes and death are more common</w:t>
      </w:r>
    </w:p>
    <w:p>
      <w:pPr>
        <w:spacing w:line="240" w:lineRule="auto"/>
      </w:pPr>
      <w:r>
        <w:t>in the elderly and those with</w:t>
      </w:r>
    </w:p>
    <w:p>
      <w:pPr>
        <w:spacing w:line="240" w:lineRule="auto"/>
      </w:pPr>
      <w:r>
        <w:t>underlying co-morbidities (50-75% of</w:t>
      </w:r>
    </w:p>
    <w:p>
      <w:pPr>
        <w:spacing w:line="240" w:lineRule="auto"/>
      </w:pPr>
      <w:r>
        <w:t>fatal cases). Fatality rate in hospitalized</w:t>
      </w:r>
    </w:p>
    <w:p>
      <w:pPr>
        <w:spacing w:line="240" w:lineRule="auto"/>
      </w:pPr>
      <w:r>
        <w:t>adult patients ranged from 4 to 11%.</w:t>
      </w:r>
    </w:p>
    <w:p>
      <w:pPr>
        <w:spacing w:line="240" w:lineRule="auto"/>
      </w:pPr>
      <w:r>
        <w:t>The overall case fatality rate is</w:t>
      </w:r>
    </w:p>
    <w:p>
      <w:pPr>
        <w:spacing w:line="240" w:lineRule="auto"/>
      </w:pPr>
      <w:r>
        <w:t>estimated to range between 2 and 3%</w:t>
      </w:r>
    </w:p>
    <w:p>
      <w:pPr>
        <w:spacing w:line="240" w:lineRule="auto"/>
      </w:pPr>
      <w:r>
        <w:t>[2].</w:t>
      </w:r>
    </w:p>
    <w:p>
      <w:pPr>
        <w:spacing w:line="240" w:lineRule="auto"/>
      </w:pPr>
      <w:r>
        <w:t>Interestingly, disease in patients</w:t>
      </w:r>
    </w:p>
    <w:p>
      <w:pPr>
        <w:spacing w:line="240" w:lineRule="auto"/>
      </w:pPr>
      <w:r>
        <w:t>outside Hubei province has been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