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between 4 and -70°C. Urine samples must also</w:t>
      </w:r>
    </w:p>
    <w:p>
      <w:pPr>
        <w:spacing w:line="240" w:lineRule="auto"/>
      </w:pPr>
      <w:r>
        <w:t>be collected using a sterile container and stored</w:t>
      </w:r>
    </w:p>
    <w:p>
      <w:pPr>
        <w:spacing w:line="240" w:lineRule="auto"/>
      </w:pPr>
      <w:r>
        <w:t>in the laboratory at a temperature that ranges</w:t>
      </w:r>
    </w:p>
    <w:p>
      <w:pPr>
        <w:spacing w:line="240" w:lineRule="auto"/>
      </w:pPr>
      <w:r>
        <w:t>between 4 and -70°C.°*</w:t>
      </w:r>
    </w:p>
    <w:p>
      <w:pPr>
        <w:spacing w:line="240" w:lineRule="auto"/>
      </w:pPr>
      <w:r>
        <w:t>7 PREGNANCY</w:t>
      </w:r>
    </w:p>
    <w:p>
      <w:pPr>
        <w:spacing w:line="240" w:lineRule="auto"/>
      </w:pPr>
      <w:r>
        <w:t>Currently, there is a paucity of knowledge and</w:t>
      </w:r>
    </w:p>
    <w:p>
      <w:pPr>
        <w:spacing w:line="240" w:lineRule="auto"/>
      </w:pPr>
      <w:r>
        <w:t>data related to the consequences of COVID-19</w:t>
      </w:r>
    </w:p>
    <w:p>
      <w:pPr>
        <w:spacing w:line="240" w:lineRule="auto"/>
      </w:pPr>
      <w:r>
        <w:t>during pregnancy.*°** However, pregnant</w:t>
      </w:r>
    </w:p>
    <w:p>
      <w:pPr>
        <w:spacing w:line="240" w:lineRule="auto"/>
      </w:pPr>
      <w:r>
        <w:t>women seem to have a high risk of developing</w:t>
      </w:r>
    </w:p>
    <w:p>
      <w:pPr>
        <w:spacing w:line="240" w:lineRule="auto"/>
      </w:pPr>
      <w:r>
        <w:t>severe infection and complications during the</w:t>
      </w:r>
    </w:p>
    <w:p>
      <w:pPr>
        <w:spacing w:line="240" w:lineRule="auto"/>
      </w:pPr>
      <w:r>
        <w:t>recent 2019-nCoV outbreak.*'-*? This</w:t>
      </w:r>
    </w:p>
    <w:p>
      <w:pPr>
        <w:spacing w:line="240" w:lineRule="auto"/>
      </w:pPr>
      <w:r>
        <w:t>speculation was based on previous available</w:t>
      </w:r>
    </w:p>
    <w:p>
      <w:pPr>
        <w:spacing w:line="240" w:lineRule="auto"/>
      </w:pPr>
      <w:r>
        <w:t>scientific reports on coronaviruses during</w:t>
      </w:r>
    </w:p>
    <w:p>
      <w:pPr>
        <w:spacing w:line="240" w:lineRule="auto"/>
      </w:pPr>
      <w:r>
        <w:t>pregnancy (SARS-CoV and MERS-CoV) as well as</w:t>
      </w:r>
    </w:p>
    <w:p>
      <w:pPr>
        <w:spacing w:line="240" w:lineRule="auto"/>
      </w:pPr>
      <w:r>
        <w:t>the limited number of COVID-19 cases.*'~4°</w:t>
      </w:r>
    </w:p>
    <w:p>
      <w:pPr>
        <w:spacing w:line="240" w:lineRule="auto"/>
      </w:pPr>
      <w:r>
        <w:t>Analysing the clinical features and outcomes of</w:t>
      </w:r>
    </w:p>
    <w:p>
      <w:pPr>
        <w:spacing w:line="240" w:lineRule="auto"/>
      </w:pPr>
      <w:r>
        <w:t>10 newborns (including two sets of twins) in</w:t>
      </w:r>
    </w:p>
    <w:p>
      <w:pPr>
        <w:spacing w:line="240" w:lineRule="auto"/>
      </w:pPr>
      <w:r>
        <w:t>China, whose mothers are confirmed cases of</w:t>
      </w:r>
    </w:p>
    <w:p>
      <w:pPr>
        <w:spacing w:line="240" w:lineRule="auto"/>
      </w:pPr>
      <w:r>
        <w:t>COVID-19, revealed that perinatal infection with</w:t>
      </w:r>
    </w:p>
    <w:p>
      <w:pPr>
        <w:spacing w:line="240" w:lineRule="auto"/>
      </w:pPr>
      <w:r>
        <w:t>2019-nCoV may lead to adverse outcomes for</w:t>
      </w:r>
    </w:p>
    <w:p>
      <w:pPr>
        <w:spacing w:line="240" w:lineRule="auto"/>
      </w:pPr>
      <w:r>
        <w:t>the neonates, for example, premature labour,</w:t>
      </w:r>
    </w:p>
    <w:p>
      <w:pPr>
        <w:spacing w:line="240" w:lineRule="auto"/>
      </w:pPr>
      <w:r>
        <w:t>respiratory distress, thrombocytopenia with</w:t>
      </w:r>
    </w:p>
    <w:p>
      <w:pPr>
        <w:spacing w:line="240" w:lineRule="auto"/>
      </w:pPr>
      <w:r>
        <w:t>abnormal liver function and even death.“ It is</w:t>
      </w:r>
    </w:p>
    <w:p>
      <w:pPr>
        <w:spacing w:line="240" w:lineRule="auto"/>
      </w:pPr>
      <w:r>
        <w:t>still unclear whether or not the COVID-19</w:t>
      </w:r>
    </w:p>
    <w:p>
      <w:pPr>
        <w:spacing w:line="240" w:lineRule="auto"/>
      </w:pPr>
      <w:r>
        <w:t>infection can be transmitted during pregnancy</w:t>
      </w:r>
    </w:p>
    <w:p>
      <w:pPr>
        <w:spacing w:line="240" w:lineRule="auto"/>
      </w:pPr>
      <w:r>
        <w:t>to the foetus through the transplacental</w:t>
      </w:r>
    </w:p>
    <w:p>
      <w:pPr>
        <w:spacing w:line="240" w:lineRule="auto"/>
      </w:pPr>
      <w:r>
        <w:t>route.** A recent case series report, which</w:t>
      </w:r>
    </w:p>
    <w:p>
      <w:pPr>
        <w:spacing w:line="240" w:lineRule="auto"/>
      </w:pPr>
      <w:r>
        <w:t>assessed intrauterine vertical transmission of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