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Some therapeutic options for treating COVID-19</w:t>
      </w:r>
    </w:p>
    <w:p>
      <w:pPr>
        <w:spacing w:line="240" w:lineRule="auto"/>
      </w:pPr>
      <w:r>
        <w:t>showed efficacy in in vitro studies; however, to date,</w:t>
      </w:r>
    </w:p>
    <w:p>
      <w:pPr>
        <w:spacing w:line="240" w:lineRule="auto"/>
      </w:pPr>
      <w:r>
        <w:t>these treatments have not undergone any randomized</w:t>
      </w:r>
    </w:p>
    <w:p>
      <w:pPr>
        <w:spacing w:line="240" w:lineRule="auto"/>
      </w:pPr>
      <w:r>
        <w:t>animal or human clinical trials, which limit their</w:t>
      </w:r>
    </w:p>
    <w:p>
      <w:pPr>
        <w:spacing w:line="240" w:lineRule="auto"/>
      </w:pPr>
      <w:r>
        <w:t>practical applicability in the current pandemic (7, 9,</w:t>
      </w:r>
    </w:p>
    <w:p>
      <w:pPr>
        <w:spacing w:line="240" w:lineRule="auto"/>
      </w:pPr>
      <w:r>
        <w:t>19-21).</w:t>
      </w:r>
    </w:p>
    <w:p>
      <w:pPr>
        <w:spacing w:line="240" w:lineRule="auto"/>
      </w:pPr>
      <w:r>
        <w:t>The present comprehensive review describes the</w:t>
      </w:r>
    </w:p>
    <w:p>
      <w:pPr>
        <w:spacing w:line="240" w:lineRule="auto"/>
      </w:pPr>
      <w:r>
        <w:t>various features of SARS-CoV-2/COVID-19 causing</w:t>
      </w:r>
    </w:p>
    <w:p>
      <w:pPr>
        <w:spacing w:line="240" w:lineRule="auto"/>
      </w:pPr>
      <w:r>
        <w:t>the current disease outbreaks and advances in</w:t>
      </w:r>
    </w:p>
    <w:p>
      <w:pPr>
        <w:spacing w:line="240" w:lineRule="auto"/>
      </w:pPr>
      <w:r>
        <w:t>diagnosis and developing vaccines and therapeutics.</w:t>
      </w:r>
    </w:p>
    <w:p>
      <w:pPr>
        <w:spacing w:line="240" w:lineRule="auto"/>
      </w:pPr>
      <w:r>
        <w:t>It also provides a brief comparison with the earlier</w:t>
      </w:r>
    </w:p>
    <w:p>
      <w:pPr>
        <w:spacing w:line="240" w:lineRule="auto"/>
      </w:pPr>
      <w:r>
        <w:t>SARS and MERS CoVs, the veterinary perspective</w:t>
      </w:r>
    </w:p>
    <w:p>
      <w:pPr>
        <w:spacing w:line="240" w:lineRule="auto"/>
      </w:pPr>
      <w:r>
        <w:t>of CoVs and this emerging novel pathogen, and an</w:t>
      </w:r>
    </w:p>
    <w:p>
      <w:pPr>
        <w:spacing w:line="240" w:lineRule="auto"/>
      </w:pPr>
      <w:r>
        <w:t>evaluation of the zoonotic potential of similar CoVs</w:t>
      </w:r>
    </w:p>
    <w:p>
      <w:pPr>
        <w:spacing w:line="240" w:lineRule="auto"/>
      </w:pPr>
      <w:r>
        <w:t>to provide feasible One Health strategies for the</w:t>
      </w:r>
    </w:p>
    <w:p>
      <w:pPr>
        <w:spacing w:line="240" w:lineRule="auto"/>
      </w:pPr>
      <w:r>
        <w:t>management of this fatal virus (22-367).</w:t>
      </w:r>
    </w:p>
    <w:p>
      <w:pPr>
        <w:spacing w:line="240" w:lineRule="auto"/>
      </w:pPr>
      <w:r>
        <w:t>THE VIRUS (SARS-CoV-2)</w:t>
      </w:r>
    </w:p>
    <w:p>
      <w:pPr>
        <w:spacing w:line="240" w:lineRule="auto"/>
      </w:pPr>
      <w:r>
        <w:t>Coronaviruses are positive-sense RNA viruses</w:t>
      </w:r>
    </w:p>
    <w:p>
      <w:pPr>
        <w:spacing w:line="240" w:lineRule="auto"/>
      </w:pPr>
      <w:r>
        <w:t>having an extensive and promiscuous range of</w:t>
      </w:r>
    </w:p>
    <w:p>
      <w:pPr>
        <w:spacing w:line="240" w:lineRule="auto"/>
      </w:pPr>
      <w:r>
        <w:t>natural hosts and affect multiple systems (23, 24).</w:t>
      </w:r>
    </w:p>
    <w:p>
      <w:pPr>
        <w:spacing w:line="240" w:lineRule="auto"/>
      </w:pPr>
      <w:r>
        <w:t>Coronaviruses can cause clinical diseases in humans</w:t>
      </w:r>
    </w:p>
    <w:p>
      <w:pPr>
        <w:spacing w:line="240" w:lineRule="auto"/>
      </w:pPr>
      <w:r>
        <w:t>that may extend from the common cold to more</w:t>
      </w:r>
    </w:p>
    <w:p>
      <w:pPr>
        <w:spacing w:line="240" w:lineRule="auto"/>
      </w:pPr>
      <w:r>
        <w:t>severe respiratory diseases like SARS and MERS</w:t>
      </w:r>
    </w:p>
    <w:p>
      <w:pPr>
        <w:spacing w:line="240" w:lineRule="auto"/>
      </w:pPr>
      <w:r>
        <w:t>(17, 279). The recently emerging SARS-CoV-2 has</w:t>
      </w:r>
    </w:p>
    <w:p>
      <w:pPr>
        <w:spacing w:line="240" w:lineRule="auto"/>
      </w:pPr>
      <w:r>
        <w:t>wrought havoc in China and caused a pandemic</w:t>
      </w:r>
    </w:p>
    <w:p>
      <w:pPr>
        <w:spacing w:line="240" w:lineRule="auto"/>
      </w:pPr>
      <w:r>
        <w:t>nation. in_th ldwid lati leadi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