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Coronaviruses in Humans—SARS, MERS,</w:t>
      </w:r>
    </w:p>
    <w:p>
      <w:pPr>
        <w:spacing w:line="240" w:lineRule="auto"/>
      </w:pPr>
      <w:r>
        <w:t>and COVID-19</w:t>
      </w:r>
    </w:p>
    <w:p>
      <w:pPr>
        <w:spacing w:line="240" w:lineRule="auto"/>
      </w:pPr>
      <w:r>
        <w:t>Coronavirus infection in humans is commonly</w:t>
      </w:r>
    </w:p>
    <w:p>
      <w:pPr>
        <w:spacing w:line="240" w:lineRule="auto"/>
      </w:pPr>
      <w:r>
        <w:t>associated with mild to severe respiratory diseases,</w:t>
      </w:r>
    </w:p>
    <w:p>
      <w:pPr>
        <w:spacing w:line="240" w:lineRule="auto"/>
      </w:pPr>
      <w:r>
        <w:t>with high fever, severe inflammation, cough, and</w:t>
      </w:r>
    </w:p>
    <w:p>
      <w:pPr>
        <w:spacing w:line="240" w:lineRule="auto"/>
      </w:pPr>
      <w:r>
        <w:t>internal organ dysfunction that can even lead to</w:t>
      </w:r>
    </w:p>
    <w:p>
      <w:pPr>
        <w:spacing w:line="240" w:lineRule="auto"/>
      </w:pPr>
      <w:r>
        <w:t>death (92). Most of the identified coronaviruses</w:t>
      </w:r>
    </w:p>
    <w:p>
      <w:pPr>
        <w:spacing w:line="240" w:lineRule="auto"/>
      </w:pPr>
      <w:r>
        <w:t>cause the common cold in humans. However, this</w:t>
      </w:r>
    </w:p>
    <w:p>
      <w:pPr>
        <w:spacing w:line="240" w:lineRule="auto"/>
      </w:pPr>
      <w:r>
        <w:t>changed when SARS-CoV was identified, paving the</w:t>
      </w:r>
    </w:p>
    <w:p>
      <w:pPr>
        <w:spacing w:line="240" w:lineRule="auto"/>
      </w:pPr>
      <w:r>
        <w:t>way for severe forms of the disease in humans (22).</w:t>
      </w:r>
    </w:p>
    <w:p>
      <w:pPr>
        <w:spacing w:line="240" w:lineRule="auto"/>
      </w:pPr>
      <w:r>
        <w:t>Our previous experience with the outbreaks of other</w:t>
      </w:r>
    </w:p>
    <w:p>
      <w:pPr>
        <w:spacing w:line="240" w:lineRule="auto"/>
      </w:pPr>
      <w:r>
        <w:t>coronaviruses, like SARS and MERS, suggests that</w:t>
      </w:r>
    </w:p>
    <w:p>
      <w:pPr>
        <w:spacing w:line="240" w:lineRule="auto"/>
      </w:pPr>
      <w:r>
        <w:t>the mode of transmission in COVID-19 as mainly</w:t>
      </w:r>
    </w:p>
    <w:p>
      <w:pPr>
        <w:spacing w:line="240" w:lineRule="auto"/>
      </w:pPr>
      <w:r>
        <w:t>human-to-human transmission via direct contact,</w:t>
      </w:r>
    </w:p>
    <w:p>
      <w:pPr>
        <w:spacing w:line="240" w:lineRule="auto"/>
      </w:pPr>
      <w:r>
        <w:t>droplets, and fomites (25). Recent studies have</w:t>
      </w:r>
    </w:p>
    <w:p>
      <w:pPr>
        <w:spacing w:line="240" w:lineRule="auto"/>
      </w:pPr>
      <w:r>
        <w:t>demonstrated that the virus could remain viable for</w:t>
      </w:r>
    </w:p>
    <w:p>
      <w:pPr>
        <w:spacing w:line="240" w:lineRule="auto"/>
      </w:pPr>
      <w:r>
        <w:t>hours in aerosols and up to days on surfaces; thus,</w:t>
      </w:r>
    </w:p>
    <w:p>
      <w:pPr>
        <w:spacing w:line="240" w:lineRule="auto"/>
      </w:pPr>
      <w:r>
        <w:t>aerosol and fomite contamination could play potent</w:t>
      </w:r>
    </w:p>
    <w:p>
      <w:pPr>
        <w:spacing w:line="240" w:lineRule="auto"/>
      </w:pPr>
      <w:r>
        <w:t>roles in the transmission of SARS-CoV-2 (257).</w:t>
      </w:r>
    </w:p>
    <w:p>
      <w:pPr>
        <w:spacing w:line="240" w:lineRule="auto"/>
      </w:pPr>
      <w:r>
        <w:t>The immune response against coronavirus is vital</w:t>
      </w:r>
    </w:p>
    <w:p>
      <w:pPr>
        <w:spacing w:line="240" w:lineRule="auto"/>
      </w:pPr>
      <w:r>
        <w:t>to control and get rid of the infection. However,</w:t>
      </w:r>
    </w:p>
    <w:p>
      <w:pPr>
        <w:spacing w:line="240" w:lineRule="auto"/>
      </w:pPr>
      <w:r>
        <w:t>maladjusted immune responses may contribute to the</w:t>
      </w:r>
    </w:p>
    <w:p>
      <w:pPr>
        <w:spacing w:line="240" w:lineRule="auto"/>
      </w:pPr>
      <w:r>
        <w:t>immunopathology of the disease, resulting in</w:t>
      </w:r>
    </w:p>
    <w:p>
      <w:pPr>
        <w:spacing w:line="240" w:lineRule="auto"/>
      </w:pPr>
      <w:r>
        <w:t>impairment of pulmonary gas _ exchange.</w:t>
      </w:r>
    </w:p>
    <w:p>
      <w:pPr>
        <w:spacing w:line="240" w:lineRule="auto"/>
      </w:pPr>
      <w:r>
        <w:t>Understanding the interaction between CoVs and</w:t>
      </w:r>
    </w:p>
    <w:p>
      <w:pPr>
        <w:spacing w:line="240" w:lineRule="auto"/>
      </w:pPr>
      <w:r>
        <w:t>host innate immune systems could enlighten our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