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56FB" w14:textId="77777777" w:rsidR="004F340E" w:rsidRDefault="004F340E" w:rsidP="004F340E">
      <w:pPr>
        <w:pStyle w:val="Heading1"/>
        <w:pBdr>
          <w:bottom w:val="single" w:sz="6" w:space="4" w:color="2E75B6"/>
        </w:pBdr>
      </w:pPr>
      <w:r>
        <w:t>10. Meeting Summary</w:t>
      </w:r>
    </w:p>
    <w:p w14:paraId="4DEFC641" w14:textId="77777777" w:rsidR="004F340E" w:rsidRDefault="004F340E" w:rsidP="004F340E">
      <w:pPr>
        <w:spacing w:before="60" w:after="60"/>
      </w:pPr>
      <w:r>
        <w:rPr>
          <w:color w:val="404040"/>
        </w:rPr>
        <w:t>The following points summarise the key takeaways from all client interview sessions. These directly shaped the system architecture, algorithm design, and technology choices made by the project team.</w:t>
      </w:r>
    </w:p>
    <w:p w14:paraId="02959B30" w14:textId="77777777" w:rsidR="004F340E" w:rsidRDefault="004F340E" w:rsidP="004F340E">
      <w:pPr>
        <w:spacing w:before="100"/>
      </w:pPr>
    </w:p>
    <w:p w14:paraId="406F1F4F" w14:textId="77777777" w:rsidR="004F340E" w:rsidRDefault="004F340E" w:rsidP="004F340E">
      <w:pPr>
        <w:pStyle w:val="Heading2"/>
      </w:pPr>
      <w:r>
        <w:t>10.1 Operational Context</w:t>
      </w:r>
    </w:p>
    <w:p w14:paraId="0210ED40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Small to medium medical delivery company operating across Paris and petite couronne</w:t>
      </w:r>
    </w:p>
    <w:p w14:paraId="5E6A68AB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40 to 60 deliveries per day; 200 to 250 per week; higher on Mondays and in winter</w:t>
      </w:r>
    </w:p>
    <w:p w14:paraId="333E5FB6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35 active clients: pharmacies, clinics, and one hospital (highest priority client)</w:t>
      </w:r>
    </w:p>
    <w:p w14:paraId="7AEA8FB2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Fleet of 6 vehicles (3 small, 2 large, 1 refrigerated); 5 drivers</w:t>
      </w:r>
    </w:p>
    <w:p w14:paraId="1397A3EA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Single warehouse as departure point; all routes begin and end there</w:t>
      </w:r>
    </w:p>
    <w:p w14:paraId="3B78126A" w14:textId="77777777" w:rsidR="004F340E" w:rsidRDefault="004F340E" w:rsidP="004F340E">
      <w:pPr>
        <w:spacing w:before="120"/>
      </w:pPr>
    </w:p>
    <w:p w14:paraId="08672E26" w14:textId="77777777" w:rsidR="004F340E" w:rsidRDefault="004F340E" w:rsidP="004F340E">
      <w:pPr>
        <w:pStyle w:val="Heading2"/>
      </w:pPr>
      <w:r>
        <w:t>10.2 Key Constraints Identified</w:t>
      </w:r>
    </w:p>
    <w:p w14:paraId="79621FC6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24-hour hard rule: all medical products must be delivered within 24 hours of leaving the warehouse</w:t>
      </w:r>
    </w:p>
    <w:p w14:paraId="4469E312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Cold chain: vaccines, insulin, and certain biologicals must use the refrigerated vehicle exclusively — no exceptions</w:t>
      </w:r>
    </w:p>
    <w:p w14:paraId="2D38F1FF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Hospital deadline: must be served before 09:00 — any delay triggers immediate client escalation</w:t>
      </w:r>
    </w:p>
    <w:p w14:paraId="7CA88FE9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Driver shifts: 8-hour standard, 10-hour maximum; legal rest requirements must be respected</w:t>
      </w:r>
    </w:p>
    <w:p w14:paraId="69A5DA66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Refrigerated vehicle certification: only 2 of 5 drivers are qualified to operate it</w:t>
      </w:r>
    </w:p>
    <w:p w14:paraId="1AB86588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Vehicle capacity: measured in stops and box volume, not weight</w:t>
      </w:r>
    </w:p>
    <w:p w14:paraId="2F1BCA27" w14:textId="77777777" w:rsidR="004F340E" w:rsidRDefault="004F340E" w:rsidP="004F340E">
      <w:pPr>
        <w:spacing w:before="120"/>
      </w:pPr>
    </w:p>
    <w:p w14:paraId="58271967" w14:textId="77777777" w:rsidR="004F340E" w:rsidRDefault="004F340E" w:rsidP="004F340E">
      <w:pPr>
        <w:pStyle w:val="Heading2"/>
      </w:pPr>
      <w:r>
        <w:t>10.3 Priority &amp; Routing Rules — As Stated by Client</w:t>
      </w:r>
    </w:p>
    <w:p w14:paraId="6F065916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Critical deliveries are always first — sorted by deadline — almost no flexibility</w:t>
      </w:r>
    </w:p>
    <w:p w14:paraId="61948492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High priority deliveries follow critical stops</w:t>
      </w:r>
    </w:p>
    <w:p w14:paraId="19AEBE51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A nearby normal stop may precede a high priority stop only if there is zero risk (clear safety buffer)</w:t>
      </w:r>
    </w:p>
    <w:p w14:paraId="5FC7E4C4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Priority beats proximity — even if two stops are on the same street, the critical one is delivered first</w:t>
      </w:r>
    </w:p>
    <w:p w14:paraId="12A02E04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Clarke-Wright savings algorithm with 2-opt improvement used for normal stops</w:t>
      </w:r>
    </w:p>
    <w:p w14:paraId="2611F7C4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Safety buffer of 15 minutes applied when evaluating routing flexibility decisions</w:t>
      </w:r>
    </w:p>
    <w:p w14:paraId="1A5AE968" w14:textId="77777777" w:rsidR="004F340E" w:rsidRDefault="004F340E" w:rsidP="004F340E">
      <w:pPr>
        <w:spacing w:before="120"/>
      </w:pPr>
    </w:p>
    <w:p w14:paraId="2CB8EE09" w14:textId="77777777" w:rsidR="004F340E" w:rsidRDefault="004F340E" w:rsidP="004F340E">
      <w:pPr>
        <w:pStyle w:val="Heading2"/>
      </w:pPr>
      <w:r>
        <w:t>10.4 Technology Preferences</w:t>
      </w:r>
    </w:p>
    <w:p w14:paraId="4D908C09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Simple, explainable system preferred over complex black-box optimisation</w:t>
      </w:r>
    </w:p>
    <w:p w14:paraId="3D591B06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Operators must be able to understand and justify every routing decision</w:t>
      </w:r>
    </w:p>
    <w:p w14:paraId="1E6E8249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 xml:space="preserve">Real-world road distances via </w:t>
      </w:r>
      <w:proofErr w:type="spellStart"/>
      <w:r>
        <w:rPr>
          <w:color w:val="404040"/>
        </w:rPr>
        <w:t>OpenRouteService</w:t>
      </w:r>
      <w:proofErr w:type="spellEnd"/>
      <w:r>
        <w:rPr>
          <w:color w:val="404040"/>
        </w:rPr>
        <w:t xml:space="preserve"> API (not straight-line estimates)</w:t>
      </w:r>
    </w:p>
    <w:p w14:paraId="1088DA7A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Geocoding cache implemented to avoid repeated API calls for known addresses</w:t>
      </w:r>
    </w:p>
    <w:p w14:paraId="6D323762" w14:textId="77777777" w:rsidR="004F340E" w:rsidRDefault="004F340E" w:rsidP="004F340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04040"/>
        </w:rPr>
        <w:t>Dashboard with map visualisation, per-vehicle schedule, and late delivery flags</w:t>
      </w:r>
    </w:p>
    <w:p w14:paraId="54093AB1" w14:textId="77777777" w:rsidR="00943F35" w:rsidRDefault="00943F35"/>
    <w:sectPr w:rsidR="00943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D60"/>
    <w:multiLevelType w:val="hybridMultilevel"/>
    <w:tmpl w:val="375AE2D8"/>
    <w:lvl w:ilvl="0" w:tplc="12DE1F7A">
      <w:start w:val="1"/>
      <w:numFmt w:val="bullet"/>
      <w:lvlText w:val="•"/>
      <w:lvlJc w:val="left"/>
      <w:pPr>
        <w:ind w:left="540" w:hanging="260"/>
      </w:pPr>
    </w:lvl>
    <w:lvl w:ilvl="1" w:tplc="FF80814C">
      <w:numFmt w:val="decimal"/>
      <w:lvlText w:val=""/>
      <w:lvlJc w:val="left"/>
    </w:lvl>
    <w:lvl w:ilvl="2" w:tplc="AF96A3D6">
      <w:numFmt w:val="decimal"/>
      <w:lvlText w:val=""/>
      <w:lvlJc w:val="left"/>
    </w:lvl>
    <w:lvl w:ilvl="3" w:tplc="EE387F60">
      <w:numFmt w:val="decimal"/>
      <w:lvlText w:val=""/>
      <w:lvlJc w:val="left"/>
    </w:lvl>
    <w:lvl w:ilvl="4" w:tplc="21DEA116">
      <w:numFmt w:val="decimal"/>
      <w:lvlText w:val=""/>
      <w:lvlJc w:val="left"/>
    </w:lvl>
    <w:lvl w:ilvl="5" w:tplc="38C8E2BA">
      <w:numFmt w:val="decimal"/>
      <w:lvlText w:val=""/>
      <w:lvlJc w:val="left"/>
    </w:lvl>
    <w:lvl w:ilvl="6" w:tplc="7FCC4C86">
      <w:numFmt w:val="decimal"/>
      <w:lvlText w:val=""/>
      <w:lvlJc w:val="left"/>
    </w:lvl>
    <w:lvl w:ilvl="7" w:tplc="160A0472">
      <w:numFmt w:val="decimal"/>
      <w:lvlText w:val=""/>
      <w:lvlJc w:val="left"/>
    </w:lvl>
    <w:lvl w:ilvl="8" w:tplc="DC66B474">
      <w:numFmt w:val="decimal"/>
      <w:lvlText w:val=""/>
      <w:lvlJc w:val="left"/>
    </w:lvl>
  </w:abstractNum>
  <w:num w:numId="1" w16cid:durableId="949816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0E"/>
    <w:rsid w:val="004F340E"/>
    <w:rsid w:val="00616A8B"/>
    <w:rsid w:val="0094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8B22"/>
  <w15:chartTrackingRefBased/>
  <w15:docId w15:val="{23D7F6B8-04E7-4FBD-BC2C-068926DD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40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4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4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4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4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4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40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F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salman</dc:creator>
  <cp:keywords/>
  <dc:description/>
  <cp:lastModifiedBy>Abdullah salman</cp:lastModifiedBy>
  <cp:revision>1</cp:revision>
  <dcterms:created xsi:type="dcterms:W3CDTF">2026-06-06T10:35:00Z</dcterms:created>
  <dcterms:modified xsi:type="dcterms:W3CDTF">2026-06-06T10:35:00Z</dcterms:modified>
</cp:coreProperties>
</file>