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0F172A"/>
            <w:tcMar>
              <w:top w:w="200" w:type="dxa"/>
              <w:bottom w:w="200" w:type="dxa"/>
              <w:left w:w="250" w:type="dxa"/>
              <w:right w:w="250" w:type="dxa"/>
            </w:tcMar>
          </w:tcPr>
          <w:p>
            <w:pPr>
              <w:spacing w:before="0" w:after="40"/>
            </w:pPr>
            <w:r>
              <w:rPr>
                <w:rFonts w:ascii="Calibri" w:hAnsi="Calibri"/>
                <w:b/>
                <w:color w:val="2563EB"/>
                <w:sz w:val="19"/>
              </w:rPr>
              <w:t>WorkPulse AI Platform — Graduation Project Technical Documentation</w:t>
            </w:r>
          </w:p>
          <w:p>
            <w:pPr>
              <w:spacing w:before="40" w:after="80"/>
            </w:pPr>
            <w:r>
              <w:rPr>
                <w:rFonts w:ascii="Calibri" w:hAnsi="Calibri"/>
                <w:b/>
                <w:color w:val="FFFFFF"/>
                <w:sz w:val="40"/>
              </w:rPr>
              <w:t>Dataset Specification &amp; Engineering Report (N = 1,000)</w:t>
            </w:r>
          </w:p>
          <w:p>
            <w:pPr>
              <w:spacing w:before="40" w:after="0"/>
            </w:pPr>
            <w:r>
              <w:rPr>
                <w:rFonts w:ascii="Calibri" w:hAnsi="Calibri"/>
                <w:color w:val="64748B"/>
                <w:sz w:val="18"/>
              </w:rPr>
              <w:t>Source: Kaggle / HackerEarth Benchmark | Sample Size: 1,000 Employees | Paradigm: Multi-Modal (Tabular + NLP)</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9792"/>
            <w:shd w:fill="EFF6FF"/>
            <w:tcMar>
              <w:top w:w="140" w:type="dxa"/>
              <w:bottom w:w="140" w:type="dxa"/>
              <w:left w:w="200" w:type="dxa"/>
              <w:right w:w="200" w:type="dxa"/>
            </w:tcMar>
            <w:tcBorders>
              <w:top w:val="none"/>
              <w:left w:val="single" w:sz="36" w:space="0" w:color="2563EB"/>
              <w:bottom w:val="none"/>
              <w:right w:val="none"/>
            </w:tcBorders>
          </w:tcPr>
          <w:p>
            <w:pPr>
              <w:spacing w:before="0" w:after="40" w:line="276" w:lineRule="auto"/>
            </w:pPr>
            <w:r>
              <w:rPr>
                <w:rFonts w:ascii="Calibri" w:hAnsi="Calibri"/>
                <w:b/>
                <w:color w:val="2563EB"/>
                <w:sz w:val="21"/>
              </w:rPr>
              <w:t>EXECUTIVE SUMMARY / ABSTRACT FOR SUPERVISOR</w:t>
              <w:br/>
            </w:r>
            <w:r>
              <w:rPr>
                <w:rFonts w:ascii="Calibri" w:hAnsi="Calibri"/>
                <w:color w:val="1E293B"/>
                <w:sz w:val="20"/>
              </w:rPr>
              <w:t>This technical document provides a formal, comprehensive description of the benchmark dataset utilized by the WorkPulse AI decision-support platform. Originally derived from the internationally recognized HackerEarth / Kaggle challenge ('Are Your Employees Burning Out?'), the raw dataset underwent a rigorous 7-stage Data Cleaning and Feature Engineering pipeline. The final cleaned dataset comprises exactly 1,000 employee records with zero missing values, balanced stratified class distribution (44.1% Burnout rate), and multi-modal alignment pairing quantitative workplace indicators with qualitative psychological sentiment text.</w:t>
            </w:r>
          </w:p>
        </w:tc>
      </w:tr>
    </w:tbl>
    <w:p>
      <w:pPr>
        <w:spacing w:after="80"/>
      </w:pPr>
    </w:p>
    <w:p>
      <w:pPr>
        <w:keepNext/>
        <w:spacing w:before="320" w:after="120"/>
      </w:pPr>
      <w:r>
        <w:rPr>
          <w:rFonts w:ascii="Calibri" w:hAnsi="Calibri"/>
          <w:b/>
          <w:color w:val="0F172A"/>
          <w:sz w:val="32"/>
        </w:rPr>
        <w:t>1. Dataset Origin &amp; Benchmark Source</w:t>
      </w:r>
    </w:p>
    <w:p>
      <w:pPr>
        <w:spacing w:after="80" w:line="276" w:lineRule="auto"/>
      </w:pPr>
      <w:r>
        <w:rPr>
          <w:rFonts w:ascii="Calibri" w:hAnsi="Calibri"/>
          <w:b/>
          <w:color w:val="1E293B"/>
          <w:sz w:val="21"/>
        </w:rPr>
        <w:t xml:space="preserve">Benchmark Challenge: </w:t>
      </w:r>
      <w:r>
        <w:rPr>
          <w:rFonts w:ascii="Calibri" w:hAnsi="Calibri"/>
          <w:color w:val="1E293B"/>
          <w:sz w:val="21"/>
        </w:rPr>
        <w:t xml:space="preserve">The baseline data for this project originates from an authentic organizational machine learning competition: </w:t>
      </w:r>
    </w:p>
    <w:p>
      <w:pPr>
        <w:spacing w:after="80" w:line="276" w:lineRule="auto"/>
      </w:pPr>
      <w:r>
        <w:rPr>
          <w:rFonts w:ascii="Calibri" w:hAnsi="Calibri"/>
          <w:b/>
          <w:color w:val="1E293B"/>
          <w:sz w:val="21"/>
        </w:rPr>
        <w:t xml:space="preserve">• Challenge Title: </w:t>
      </w:r>
      <w:r>
        <w:rPr>
          <w:rFonts w:ascii="Calibri" w:hAnsi="Calibri"/>
          <w:color w:val="1E293B"/>
          <w:sz w:val="21"/>
        </w:rPr>
        <w:t>HackerEarth Machine Learning Challenge — 'Are Your Employees Burning Out?' (hosted publicly on Kaggle).</w:t>
      </w:r>
    </w:p>
    <w:p>
      <w:pPr>
        <w:spacing w:after="80" w:line="276" w:lineRule="auto"/>
      </w:pPr>
      <w:r>
        <w:rPr>
          <w:rFonts w:ascii="Calibri" w:hAnsi="Calibri"/>
          <w:b/>
          <w:color w:val="1E293B"/>
          <w:sz w:val="21"/>
        </w:rPr>
        <w:t xml:space="preserve">• Official Kaggle URL: </w:t>
      </w:r>
      <w:r>
        <w:rPr>
          <w:rFonts w:ascii="Calibri" w:hAnsi="Calibri"/>
          <w:color w:val="1E293B"/>
          <w:sz w:val="21"/>
        </w:rPr>
        <w:t>https://www.kaggle.com/datasets/blurredmachine/are-your-employees-burning-out (or mirror: shashwatwork/employee-burnout-dataset).</w:t>
      </w:r>
    </w:p>
    <w:p>
      <w:pPr>
        <w:spacing w:after="80" w:line="276" w:lineRule="auto"/>
      </w:pPr>
      <w:r>
        <w:rPr>
          <w:rFonts w:ascii="Calibri" w:hAnsi="Calibri"/>
          <w:b/>
          <w:color w:val="1E293B"/>
          <w:sz w:val="21"/>
        </w:rPr>
        <w:t xml:space="preserve">• Original Dataset Volume: </w:t>
      </w:r>
      <w:r>
        <w:rPr>
          <w:rFonts w:ascii="Calibri" w:hAnsi="Calibri"/>
          <w:color w:val="1E293B"/>
          <w:sz w:val="21"/>
        </w:rPr>
        <w:t>22,750 employee records across diverse corporate organizational sectors (Product and Service corporations).</w:t>
      </w:r>
    </w:p>
    <w:p>
      <w:pPr>
        <w:spacing w:after="80" w:line="276" w:lineRule="auto"/>
      </w:pPr>
      <w:r>
        <w:rPr>
          <w:rFonts w:ascii="Calibri" w:hAnsi="Calibri"/>
          <w:b/>
          <w:color w:val="1E293B"/>
          <w:sz w:val="21"/>
        </w:rPr>
        <w:t xml:space="preserve">• Original Target: </w:t>
      </w:r>
      <w:r>
        <w:rPr>
          <w:rFonts w:ascii="Calibri" w:hAnsi="Calibri"/>
          <w:color w:val="1E293B"/>
          <w:sz w:val="21"/>
        </w:rPr>
        <w:t>Continuous regression value between [0.0, 1.0] representing cumulative psychological exhaustion.</w:t>
      </w:r>
    </w:p>
    <w:p>
      <w:pPr>
        <w:spacing w:after="80" w:line="276" w:lineRule="auto"/>
      </w:pPr>
      <w:r>
        <w:rPr>
          <w:rFonts w:ascii="Calibri" w:hAnsi="Calibri"/>
          <w:color w:val="1E293B"/>
          <w:sz w:val="21"/>
        </w:rPr>
        <w:t>While raw Kaggle data provides a solid empirical foundation, corporate HR datasets cannot be fed directly into modern multi-modal predictive pipelines without substantial data cleaning, restructuring, and feature engineering. Sections 2 through 4 delineate this pipeline.</w:t>
      </w:r>
    </w:p>
    <w:p>
      <w:pPr>
        <w:keepNext/>
        <w:spacing w:before="320" w:after="120"/>
      </w:pPr>
      <w:r>
        <w:rPr>
          <w:rFonts w:ascii="Calibri" w:hAnsi="Calibri"/>
          <w:b/>
          <w:color w:val="0F172A"/>
          <w:sz w:val="32"/>
        </w:rPr>
        <w:t>2. Data Quality Audit &amp; The 7-Step Cleaning Pipeline</w:t>
      </w:r>
    </w:p>
    <w:p>
      <w:pPr>
        <w:spacing w:after="80" w:line="276" w:lineRule="auto"/>
      </w:pPr>
      <w:r>
        <w:rPr>
          <w:rFonts w:ascii="Calibri" w:hAnsi="Calibri"/>
          <w:color w:val="1E293B"/>
          <w:sz w:val="21"/>
        </w:rPr>
        <w:t>A pre-processing audit of the raw 22,750 records revealed significant data imperfections that prevent direct supervised learning: 1,124 unlabelled instances (missing Burn Rate), 2,117 missing Mental Fatigue Scores, 1,381 missing Resource Allocations, and 5,948 redundant duplicate rows. Our engineering pipeline resolved these issues methodically:</w:t>
      </w:r>
    </w:p>
    <w:tbl>
      <w:tblPr>
        <w:tblW w:type="auto" w:w="0"/>
        <w:jc w:val="center"/>
        <w:tblLayout w:type="fixed"/>
        <w:tblLook w:firstColumn="1" w:firstRow="1" w:lastColumn="0" w:lastRow="0" w:noHBand="0" w:noVBand="1" w:val="04A0"/>
        <w:tblBorders>
          <w:top w:val="single" w:sz="6" w:space="0" w:color="CBD5E1"/>
          <w:left w:val="none"/>
          <w:bottom w:val="single" w:sz="10" w:space="0" w:color="2563EB"/>
          <w:right w:val="none"/>
          <w:insideH w:val="single" w:sz="4" w:space="0" w:color="CBD5E1"/>
          <w:insideV w:val="none"/>
        </w:tblBorders>
      </w:tblPr>
      <w:tblGrid>
        <w:gridCol w:w="2016"/>
        <w:gridCol w:w="2016"/>
        <w:gridCol w:w="2016"/>
        <w:gridCol w:w="2016"/>
        <w:gridCol w:w="2016"/>
      </w:tblGrid>
      <w:tr>
        <w:tc>
          <w:tcPr>
            <w:tcW w:type="dxa" w:w="1152"/>
            <w:shd w:fill="0F172A"/>
            <w:tcMar>
              <w:top w:w="100" w:type="dxa"/>
              <w:bottom w:w="100" w:type="dxa"/>
              <w:left w:w="120" w:type="dxa"/>
              <w:right w:w="120" w:type="dxa"/>
            </w:tcMar>
          </w:tcPr>
          <w:p>
            <w:pPr>
              <w:jc w:val="center"/>
            </w:pPr>
            <w:r>
              <w:rPr>
                <w:rFonts w:ascii="Calibri" w:hAnsi="Calibri"/>
                <w:b/>
                <w:color w:val="FFFFFF"/>
                <w:sz w:val="19"/>
              </w:rPr>
              <w:t>Stage</w:t>
            </w:r>
          </w:p>
        </w:tc>
        <w:tc>
          <w:tcPr>
            <w:tcW w:type="dxa" w:w="2160"/>
            <w:shd w:fill="0F172A"/>
            <w:tcMar>
              <w:top w:w="100" w:type="dxa"/>
              <w:bottom w:w="100" w:type="dxa"/>
              <w:left w:w="120" w:type="dxa"/>
              <w:right w:w="120" w:type="dxa"/>
            </w:tcMar>
          </w:tcPr>
          <w:p>
            <w:pPr>
              <w:jc w:val="center"/>
            </w:pPr>
            <w:r>
              <w:rPr>
                <w:rFonts w:ascii="Calibri" w:hAnsi="Calibri"/>
                <w:b/>
                <w:color w:val="FFFFFF"/>
                <w:sz w:val="19"/>
              </w:rPr>
              <w:t>Operation Executed</w:t>
            </w:r>
          </w:p>
        </w:tc>
        <w:tc>
          <w:tcPr>
            <w:tcW w:type="dxa" w:w="1296"/>
            <w:shd w:fill="0F172A"/>
            <w:tcMar>
              <w:top w:w="100" w:type="dxa"/>
              <w:bottom w:w="100" w:type="dxa"/>
              <w:left w:w="120" w:type="dxa"/>
              <w:right w:w="120" w:type="dxa"/>
            </w:tcMar>
          </w:tcPr>
          <w:p>
            <w:pPr>
              <w:jc w:val="center"/>
            </w:pPr>
            <w:r>
              <w:rPr>
                <w:rFonts w:ascii="Calibri" w:hAnsi="Calibri"/>
                <w:b/>
                <w:color w:val="FFFFFF"/>
                <w:sz w:val="19"/>
              </w:rPr>
              <w:t>Input Count</w:t>
            </w:r>
          </w:p>
        </w:tc>
        <w:tc>
          <w:tcPr>
            <w:tcW w:type="dxa" w:w="1296"/>
            <w:shd w:fill="0F172A"/>
            <w:tcMar>
              <w:top w:w="100" w:type="dxa"/>
              <w:bottom w:w="100" w:type="dxa"/>
              <w:left w:w="120" w:type="dxa"/>
              <w:right w:w="120" w:type="dxa"/>
            </w:tcMar>
          </w:tcPr>
          <w:p>
            <w:pPr>
              <w:jc w:val="center"/>
            </w:pPr>
            <w:r>
              <w:rPr>
                <w:rFonts w:ascii="Calibri" w:hAnsi="Calibri"/>
                <w:b/>
                <w:color w:val="FFFFFF"/>
                <w:sz w:val="19"/>
              </w:rPr>
              <w:t>Output Count</w:t>
            </w:r>
          </w:p>
        </w:tc>
        <w:tc>
          <w:tcPr>
            <w:tcW w:type="dxa" w:w="4176"/>
            <w:shd w:fill="0F172A"/>
            <w:tcMar>
              <w:top w:w="100" w:type="dxa"/>
              <w:bottom w:w="100" w:type="dxa"/>
              <w:left w:w="120" w:type="dxa"/>
              <w:right w:w="120" w:type="dxa"/>
            </w:tcMar>
          </w:tcPr>
          <w:p>
            <w:pPr>
              <w:jc w:val="center"/>
            </w:pPr>
            <w:r>
              <w:rPr>
                <w:rFonts w:ascii="Calibri" w:hAnsi="Calibri"/>
                <w:b/>
                <w:color w:val="FFFFFF"/>
                <w:sz w:val="19"/>
              </w:rPr>
              <w:t>Justification &amp; Methodology</w:t>
            </w:r>
          </w:p>
        </w:tc>
      </w:tr>
      <w:tr>
        <w:tc>
          <w:tcPr>
            <w:tcW w:type="dxa" w:w="1152"/>
            <w:shd w:fill="FFFFFF"/>
            <w:tcMar>
              <w:top w:w="70" w:type="dxa"/>
              <w:bottom w:w="70" w:type="dxa"/>
              <w:left w:w="100" w:type="dxa"/>
              <w:right w:w="100" w:type="dxa"/>
            </w:tcMar>
          </w:tcPr>
          <w:p>
            <w:pPr>
              <w:jc w:val="left"/>
            </w:pPr>
            <w:r>
              <w:rPr>
                <w:rFonts w:ascii="Calibri" w:hAnsi="Calibri"/>
                <w:color w:val="1E293B"/>
                <w:sz w:val="18"/>
              </w:rPr>
              <w:t>Step 1</w:t>
            </w:r>
          </w:p>
        </w:tc>
        <w:tc>
          <w:tcPr>
            <w:tcW w:type="dxa" w:w="2160"/>
            <w:shd w:fill="FFFFFF"/>
            <w:tcMar>
              <w:top w:w="70" w:type="dxa"/>
              <w:bottom w:w="70" w:type="dxa"/>
              <w:left w:w="100" w:type="dxa"/>
              <w:right w:w="100" w:type="dxa"/>
            </w:tcMar>
          </w:tcPr>
          <w:p>
            <w:pPr>
              <w:jc w:val="left"/>
            </w:pPr>
            <w:r>
              <w:rPr>
                <w:rFonts w:ascii="Calibri" w:hAnsi="Calibri"/>
                <w:color w:val="1E293B"/>
                <w:sz w:val="18"/>
              </w:rPr>
              <w:t>Raw Ingestion</w:t>
            </w:r>
          </w:p>
        </w:tc>
        <w:tc>
          <w:tcPr>
            <w:tcW w:type="dxa" w:w="1296"/>
            <w:shd w:fill="FFFFFF"/>
            <w:tcMar>
              <w:top w:w="70" w:type="dxa"/>
              <w:bottom w:w="70" w:type="dxa"/>
              <w:left w:w="100" w:type="dxa"/>
              <w:right w:w="100" w:type="dxa"/>
            </w:tcMar>
          </w:tcPr>
          <w:p>
            <w:pPr>
              <w:jc w:val="center"/>
            </w:pPr>
            <w:r>
              <w:rPr>
                <w:rFonts w:ascii="Calibri" w:hAnsi="Calibri"/>
                <w:color w:val="1E293B"/>
                <w:sz w:val="18"/>
              </w:rPr>
              <w:t>22,750</w:t>
            </w:r>
          </w:p>
        </w:tc>
        <w:tc>
          <w:tcPr>
            <w:tcW w:type="dxa" w:w="1296"/>
            <w:shd w:fill="FFFFFF"/>
            <w:tcMar>
              <w:top w:w="70" w:type="dxa"/>
              <w:bottom w:w="70" w:type="dxa"/>
              <w:left w:w="100" w:type="dxa"/>
              <w:right w:w="100" w:type="dxa"/>
            </w:tcMar>
          </w:tcPr>
          <w:p>
            <w:pPr>
              <w:jc w:val="center"/>
            </w:pPr>
            <w:r>
              <w:rPr>
                <w:rFonts w:ascii="Calibri" w:hAnsi="Calibri"/>
                <w:color w:val="1E293B"/>
                <w:sz w:val="18"/>
              </w:rPr>
              <w:t>22,750</w:t>
            </w:r>
          </w:p>
        </w:tc>
        <w:tc>
          <w:tcPr>
            <w:tcW w:type="dxa" w:w="4176"/>
            <w:shd w:fill="FFFFFF"/>
            <w:tcMar>
              <w:top w:w="70" w:type="dxa"/>
              <w:bottom w:w="70" w:type="dxa"/>
              <w:left w:w="100" w:type="dxa"/>
              <w:right w:w="100" w:type="dxa"/>
            </w:tcMar>
          </w:tcPr>
          <w:p>
            <w:pPr>
              <w:jc w:val="center"/>
            </w:pPr>
            <w:r>
              <w:rPr>
                <w:rFonts w:ascii="Calibri" w:hAnsi="Calibri"/>
                <w:color w:val="1E293B"/>
                <w:sz w:val="18"/>
              </w:rPr>
              <w:t>Loaded raw CSV via pandas with schema verification.</w:t>
            </w:r>
          </w:p>
        </w:tc>
      </w:tr>
      <w:tr>
        <w:tc>
          <w:tcPr>
            <w:tcW w:type="dxa" w:w="1152"/>
            <w:shd w:fill="F8FAFC"/>
            <w:tcMar>
              <w:top w:w="70" w:type="dxa"/>
              <w:bottom w:w="70" w:type="dxa"/>
              <w:left w:w="100" w:type="dxa"/>
              <w:right w:w="100" w:type="dxa"/>
            </w:tcMar>
          </w:tcPr>
          <w:p>
            <w:pPr>
              <w:jc w:val="left"/>
            </w:pPr>
            <w:r>
              <w:rPr>
                <w:rFonts w:ascii="Calibri" w:hAnsi="Calibri"/>
                <w:color w:val="1E293B"/>
                <w:sz w:val="18"/>
              </w:rPr>
              <w:t>Step 2</w:t>
            </w:r>
          </w:p>
        </w:tc>
        <w:tc>
          <w:tcPr>
            <w:tcW w:type="dxa" w:w="2160"/>
            <w:shd w:fill="F8FAFC"/>
            <w:tcMar>
              <w:top w:w="70" w:type="dxa"/>
              <w:bottom w:w="70" w:type="dxa"/>
              <w:left w:w="100" w:type="dxa"/>
              <w:right w:w="100" w:type="dxa"/>
            </w:tcMar>
          </w:tcPr>
          <w:p>
            <w:pPr>
              <w:jc w:val="left"/>
            </w:pPr>
            <w:r>
              <w:rPr>
                <w:rFonts w:ascii="Calibri" w:hAnsi="Calibri"/>
                <w:color w:val="1E293B"/>
                <w:sz w:val="18"/>
              </w:rPr>
              <w:t>Target Null Removal</w:t>
            </w:r>
          </w:p>
        </w:tc>
        <w:tc>
          <w:tcPr>
            <w:tcW w:type="dxa" w:w="1296"/>
            <w:shd w:fill="F8FAFC"/>
            <w:tcMar>
              <w:top w:w="70" w:type="dxa"/>
              <w:bottom w:w="70" w:type="dxa"/>
              <w:left w:w="100" w:type="dxa"/>
              <w:right w:w="100" w:type="dxa"/>
            </w:tcMar>
          </w:tcPr>
          <w:p>
            <w:pPr>
              <w:jc w:val="center"/>
            </w:pPr>
            <w:r>
              <w:rPr>
                <w:rFonts w:ascii="Calibri" w:hAnsi="Calibri"/>
                <w:color w:val="1E293B"/>
                <w:sz w:val="18"/>
              </w:rPr>
              <w:t>22,750</w:t>
            </w:r>
          </w:p>
        </w:tc>
        <w:tc>
          <w:tcPr>
            <w:tcW w:type="dxa" w:w="1296"/>
            <w:shd w:fill="F8FAFC"/>
            <w:tcMar>
              <w:top w:w="70" w:type="dxa"/>
              <w:bottom w:w="70" w:type="dxa"/>
              <w:left w:w="100" w:type="dxa"/>
              <w:right w:w="100" w:type="dxa"/>
            </w:tcMar>
          </w:tcPr>
          <w:p>
            <w:pPr>
              <w:jc w:val="center"/>
            </w:pPr>
            <w:r>
              <w:rPr>
                <w:rFonts w:ascii="Calibri" w:hAnsi="Calibri"/>
                <w:color w:val="1E293B"/>
                <w:sz w:val="18"/>
              </w:rPr>
              <w:t>21,626</w:t>
            </w:r>
          </w:p>
        </w:tc>
        <w:tc>
          <w:tcPr>
            <w:tcW w:type="dxa" w:w="4176"/>
            <w:shd w:fill="F8FAFC"/>
            <w:tcMar>
              <w:top w:w="70" w:type="dxa"/>
              <w:bottom w:w="70" w:type="dxa"/>
              <w:left w:w="100" w:type="dxa"/>
              <w:right w:w="100" w:type="dxa"/>
            </w:tcMar>
          </w:tcPr>
          <w:p>
            <w:pPr>
              <w:jc w:val="center"/>
            </w:pPr>
            <w:r>
              <w:rPr>
                <w:rFonts w:ascii="Calibri" w:hAnsi="Calibri"/>
                <w:color w:val="1E293B"/>
                <w:sz w:val="18"/>
              </w:rPr>
              <w:t>Dropped 1,124 rows missing 'Burn Rate' (no ground truth).</w:t>
            </w:r>
          </w:p>
        </w:tc>
      </w:tr>
      <w:tr>
        <w:tc>
          <w:tcPr>
            <w:tcW w:type="dxa" w:w="1152"/>
            <w:shd w:fill="FFFFFF"/>
            <w:tcMar>
              <w:top w:w="70" w:type="dxa"/>
              <w:bottom w:w="70" w:type="dxa"/>
              <w:left w:w="100" w:type="dxa"/>
              <w:right w:w="100" w:type="dxa"/>
            </w:tcMar>
          </w:tcPr>
          <w:p>
            <w:pPr>
              <w:jc w:val="left"/>
            </w:pPr>
            <w:r>
              <w:rPr>
                <w:rFonts w:ascii="Calibri" w:hAnsi="Calibri"/>
                <w:color w:val="1E293B"/>
                <w:sz w:val="18"/>
              </w:rPr>
              <w:t>Step 3</w:t>
            </w:r>
          </w:p>
        </w:tc>
        <w:tc>
          <w:tcPr>
            <w:tcW w:type="dxa" w:w="2160"/>
            <w:shd w:fill="FFFFFF"/>
            <w:tcMar>
              <w:top w:w="70" w:type="dxa"/>
              <w:bottom w:w="70" w:type="dxa"/>
              <w:left w:w="100" w:type="dxa"/>
              <w:right w:w="100" w:type="dxa"/>
            </w:tcMar>
          </w:tcPr>
          <w:p>
            <w:pPr>
              <w:jc w:val="left"/>
            </w:pPr>
            <w:r>
              <w:rPr>
                <w:rFonts w:ascii="Calibri" w:hAnsi="Calibri"/>
                <w:color w:val="1E293B"/>
                <w:sz w:val="18"/>
              </w:rPr>
              <w:t>Feature Null Removal</w:t>
            </w:r>
          </w:p>
        </w:tc>
        <w:tc>
          <w:tcPr>
            <w:tcW w:type="dxa" w:w="1296"/>
            <w:shd w:fill="FFFFFF"/>
            <w:tcMar>
              <w:top w:w="70" w:type="dxa"/>
              <w:bottom w:w="70" w:type="dxa"/>
              <w:left w:w="100" w:type="dxa"/>
              <w:right w:w="100" w:type="dxa"/>
            </w:tcMar>
          </w:tcPr>
          <w:p>
            <w:pPr>
              <w:jc w:val="center"/>
            </w:pPr>
            <w:r>
              <w:rPr>
                <w:rFonts w:ascii="Calibri" w:hAnsi="Calibri"/>
                <w:color w:val="1E293B"/>
                <w:sz w:val="18"/>
              </w:rPr>
              <w:t>21,626</w:t>
            </w:r>
          </w:p>
        </w:tc>
        <w:tc>
          <w:tcPr>
            <w:tcW w:type="dxa" w:w="1296"/>
            <w:shd w:fill="FFFFFF"/>
            <w:tcMar>
              <w:top w:w="70" w:type="dxa"/>
              <w:bottom w:w="70" w:type="dxa"/>
              <w:left w:w="100" w:type="dxa"/>
              <w:right w:w="100" w:type="dxa"/>
            </w:tcMar>
          </w:tcPr>
          <w:p>
            <w:pPr>
              <w:jc w:val="center"/>
            </w:pPr>
            <w:r>
              <w:rPr>
                <w:rFonts w:ascii="Calibri" w:hAnsi="Calibri"/>
                <w:color w:val="1E293B"/>
                <w:sz w:val="18"/>
              </w:rPr>
              <w:t>18,590</w:t>
            </w:r>
          </w:p>
        </w:tc>
        <w:tc>
          <w:tcPr>
            <w:tcW w:type="dxa" w:w="4176"/>
            <w:shd w:fill="FFFFFF"/>
            <w:tcMar>
              <w:top w:w="70" w:type="dxa"/>
              <w:bottom w:w="70" w:type="dxa"/>
              <w:left w:w="100" w:type="dxa"/>
              <w:right w:w="100" w:type="dxa"/>
            </w:tcMar>
          </w:tcPr>
          <w:p>
            <w:pPr>
              <w:jc w:val="center"/>
            </w:pPr>
            <w:r>
              <w:rPr>
                <w:rFonts w:ascii="Calibri" w:hAnsi="Calibri"/>
                <w:color w:val="1E293B"/>
                <w:sz w:val="18"/>
              </w:rPr>
              <w:t>Dropped 3,036 rows with missing Mental Fatigue or Resource values.</w:t>
            </w:r>
          </w:p>
        </w:tc>
      </w:tr>
      <w:tr>
        <w:tc>
          <w:tcPr>
            <w:tcW w:type="dxa" w:w="1152"/>
            <w:shd w:fill="F8FAFC"/>
            <w:tcMar>
              <w:top w:w="70" w:type="dxa"/>
              <w:bottom w:w="70" w:type="dxa"/>
              <w:left w:w="100" w:type="dxa"/>
              <w:right w:w="100" w:type="dxa"/>
            </w:tcMar>
          </w:tcPr>
          <w:p>
            <w:pPr>
              <w:jc w:val="left"/>
            </w:pPr>
            <w:r>
              <w:rPr>
                <w:rFonts w:ascii="Calibri" w:hAnsi="Calibri"/>
                <w:color w:val="1E293B"/>
                <w:sz w:val="18"/>
              </w:rPr>
              <w:t>Step 4</w:t>
            </w:r>
          </w:p>
        </w:tc>
        <w:tc>
          <w:tcPr>
            <w:tcW w:type="dxa" w:w="2160"/>
            <w:shd w:fill="F8FAFC"/>
            <w:tcMar>
              <w:top w:w="70" w:type="dxa"/>
              <w:bottom w:w="70" w:type="dxa"/>
              <w:left w:w="100" w:type="dxa"/>
              <w:right w:w="100" w:type="dxa"/>
            </w:tcMar>
          </w:tcPr>
          <w:p>
            <w:pPr>
              <w:jc w:val="left"/>
            </w:pPr>
            <w:r>
              <w:rPr>
                <w:rFonts w:ascii="Calibri" w:hAnsi="Calibri"/>
                <w:color w:val="1E293B"/>
                <w:sz w:val="18"/>
              </w:rPr>
              <w:t>Deduplication</w:t>
            </w:r>
          </w:p>
        </w:tc>
        <w:tc>
          <w:tcPr>
            <w:tcW w:type="dxa" w:w="1296"/>
            <w:shd w:fill="F8FAFC"/>
            <w:tcMar>
              <w:top w:w="70" w:type="dxa"/>
              <w:bottom w:w="70" w:type="dxa"/>
              <w:left w:w="100" w:type="dxa"/>
              <w:right w:w="100" w:type="dxa"/>
            </w:tcMar>
          </w:tcPr>
          <w:p>
            <w:pPr>
              <w:jc w:val="center"/>
            </w:pPr>
            <w:r>
              <w:rPr>
                <w:rFonts w:ascii="Calibri" w:hAnsi="Calibri"/>
                <w:color w:val="1E293B"/>
                <w:sz w:val="18"/>
              </w:rPr>
              <w:t>18,590</w:t>
            </w:r>
          </w:p>
        </w:tc>
        <w:tc>
          <w:tcPr>
            <w:tcW w:type="dxa" w:w="1296"/>
            <w:shd w:fill="F8FAFC"/>
            <w:tcMar>
              <w:top w:w="70" w:type="dxa"/>
              <w:bottom w:w="70" w:type="dxa"/>
              <w:left w:w="100" w:type="dxa"/>
              <w:right w:w="100" w:type="dxa"/>
            </w:tcMar>
          </w:tcPr>
          <w:p>
            <w:pPr>
              <w:jc w:val="center"/>
            </w:pPr>
            <w:r>
              <w:rPr>
                <w:rFonts w:ascii="Calibri" w:hAnsi="Calibri"/>
                <w:color w:val="1E293B"/>
                <w:sz w:val="18"/>
              </w:rPr>
              <w:t>12,642</w:t>
            </w:r>
          </w:p>
        </w:tc>
        <w:tc>
          <w:tcPr>
            <w:tcW w:type="dxa" w:w="4176"/>
            <w:shd w:fill="F8FAFC"/>
            <w:tcMar>
              <w:top w:w="70" w:type="dxa"/>
              <w:bottom w:w="70" w:type="dxa"/>
              <w:left w:w="100" w:type="dxa"/>
              <w:right w:w="100" w:type="dxa"/>
            </w:tcMar>
          </w:tcPr>
          <w:p>
            <w:pPr>
              <w:jc w:val="center"/>
            </w:pPr>
            <w:r>
              <w:rPr>
                <w:rFonts w:ascii="Calibri" w:hAnsi="Calibri"/>
                <w:color w:val="1E293B"/>
                <w:sz w:val="18"/>
              </w:rPr>
              <w:t>Removed 5,948 exact feature duplicates to prevent bias.</w:t>
            </w:r>
          </w:p>
        </w:tc>
      </w:tr>
      <w:tr>
        <w:tc>
          <w:tcPr>
            <w:tcW w:type="dxa" w:w="1152"/>
            <w:shd w:fill="FFFFFF"/>
            <w:tcMar>
              <w:top w:w="70" w:type="dxa"/>
              <w:bottom w:w="70" w:type="dxa"/>
              <w:left w:w="100" w:type="dxa"/>
              <w:right w:w="100" w:type="dxa"/>
            </w:tcMar>
          </w:tcPr>
          <w:p>
            <w:pPr>
              <w:jc w:val="left"/>
            </w:pPr>
            <w:r>
              <w:rPr>
                <w:rFonts w:ascii="Calibri" w:hAnsi="Calibri"/>
                <w:color w:val="1E293B"/>
                <w:sz w:val="18"/>
              </w:rPr>
              <w:t>Step 5</w:t>
            </w:r>
          </w:p>
        </w:tc>
        <w:tc>
          <w:tcPr>
            <w:tcW w:type="dxa" w:w="2160"/>
            <w:shd w:fill="FFFFFF"/>
            <w:tcMar>
              <w:top w:w="70" w:type="dxa"/>
              <w:bottom w:w="70" w:type="dxa"/>
              <w:left w:w="100" w:type="dxa"/>
              <w:right w:w="100" w:type="dxa"/>
            </w:tcMar>
          </w:tcPr>
          <w:p>
            <w:pPr>
              <w:jc w:val="left"/>
            </w:pPr>
            <w:r>
              <w:rPr>
                <w:rFonts w:ascii="Calibri" w:hAnsi="Calibri"/>
                <w:color w:val="1E293B"/>
                <w:sz w:val="18"/>
              </w:rPr>
              <w:t>Stratified Sampling</w:t>
            </w:r>
          </w:p>
        </w:tc>
        <w:tc>
          <w:tcPr>
            <w:tcW w:type="dxa" w:w="1296"/>
            <w:shd w:fill="FFFFFF"/>
            <w:tcMar>
              <w:top w:w="70" w:type="dxa"/>
              <w:bottom w:w="70" w:type="dxa"/>
              <w:left w:w="100" w:type="dxa"/>
              <w:right w:w="100" w:type="dxa"/>
            </w:tcMar>
          </w:tcPr>
          <w:p>
            <w:pPr>
              <w:jc w:val="center"/>
            </w:pPr>
            <w:r>
              <w:rPr>
                <w:rFonts w:ascii="Calibri" w:hAnsi="Calibri"/>
                <w:color w:val="1E293B"/>
                <w:sz w:val="18"/>
              </w:rPr>
              <w:t>12,642</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4176"/>
            <w:shd w:fill="FFFFFF"/>
            <w:tcMar>
              <w:top w:w="70" w:type="dxa"/>
              <w:bottom w:w="70" w:type="dxa"/>
              <w:left w:w="100" w:type="dxa"/>
              <w:right w:w="100" w:type="dxa"/>
            </w:tcMar>
          </w:tcPr>
          <w:p>
            <w:pPr>
              <w:jc w:val="center"/>
            </w:pPr>
            <w:r>
              <w:rPr>
                <w:rFonts w:ascii="Calibri" w:hAnsi="Calibri"/>
                <w:color w:val="1E293B"/>
                <w:sz w:val="18"/>
              </w:rPr>
              <w:t>Sampled N=1,000 preserving exact target class ratio.</w:t>
            </w:r>
          </w:p>
        </w:tc>
      </w:tr>
      <w:tr>
        <w:tc>
          <w:tcPr>
            <w:tcW w:type="dxa" w:w="1152"/>
            <w:shd w:fill="F8FAFC"/>
            <w:tcMar>
              <w:top w:w="70" w:type="dxa"/>
              <w:bottom w:w="70" w:type="dxa"/>
              <w:left w:w="100" w:type="dxa"/>
              <w:right w:w="100" w:type="dxa"/>
            </w:tcMar>
          </w:tcPr>
          <w:p>
            <w:pPr>
              <w:jc w:val="left"/>
            </w:pPr>
            <w:r>
              <w:rPr>
                <w:rFonts w:ascii="Calibri" w:hAnsi="Calibri"/>
                <w:color w:val="1E293B"/>
                <w:sz w:val="18"/>
              </w:rPr>
              <w:t>Step 6</w:t>
            </w:r>
          </w:p>
        </w:tc>
        <w:tc>
          <w:tcPr>
            <w:tcW w:type="dxa" w:w="2160"/>
            <w:shd w:fill="F8FAFC"/>
            <w:tcMar>
              <w:top w:w="70" w:type="dxa"/>
              <w:bottom w:w="70" w:type="dxa"/>
              <w:left w:w="100" w:type="dxa"/>
              <w:right w:w="100" w:type="dxa"/>
            </w:tcMar>
          </w:tcPr>
          <w:p>
            <w:pPr>
              <w:jc w:val="left"/>
            </w:pPr>
            <w:r>
              <w:rPr>
                <w:rFonts w:ascii="Calibri" w:hAnsi="Calibri"/>
                <w:color w:val="1E293B"/>
                <w:sz w:val="18"/>
              </w:rPr>
              <w:t>Feature Transformation</w:t>
            </w:r>
          </w:p>
        </w:tc>
        <w:tc>
          <w:tcPr>
            <w:tcW w:type="dxa" w:w="1296"/>
            <w:shd w:fill="F8FAFC"/>
            <w:tcMar>
              <w:top w:w="70" w:type="dxa"/>
              <w:bottom w:w="70" w:type="dxa"/>
              <w:left w:w="100" w:type="dxa"/>
              <w:right w:w="100" w:type="dxa"/>
            </w:tcMar>
          </w:tcPr>
          <w:p>
            <w:pPr>
              <w:jc w:val="center"/>
            </w:pPr>
            <w:r>
              <w:rPr>
                <w:rFonts w:ascii="Calibri" w:hAnsi="Calibri"/>
                <w:color w:val="1E293B"/>
                <w:sz w:val="18"/>
              </w:rPr>
              <w:t>1,000</w:t>
            </w:r>
          </w:p>
        </w:tc>
        <w:tc>
          <w:tcPr>
            <w:tcW w:type="dxa" w:w="1296"/>
            <w:shd w:fill="F8FAFC"/>
            <w:tcMar>
              <w:top w:w="70" w:type="dxa"/>
              <w:bottom w:w="70" w:type="dxa"/>
              <w:left w:w="100" w:type="dxa"/>
              <w:right w:w="100" w:type="dxa"/>
            </w:tcMar>
          </w:tcPr>
          <w:p>
            <w:pPr>
              <w:jc w:val="center"/>
            </w:pPr>
            <w:r>
              <w:rPr>
                <w:rFonts w:ascii="Calibri" w:hAnsi="Calibri"/>
                <w:color w:val="1E293B"/>
                <w:sz w:val="18"/>
              </w:rPr>
              <w:t>1,000</w:t>
            </w:r>
          </w:p>
        </w:tc>
        <w:tc>
          <w:tcPr>
            <w:tcW w:type="dxa" w:w="4176"/>
            <w:shd w:fill="F8FAFC"/>
            <w:tcMar>
              <w:top w:w="70" w:type="dxa"/>
              <w:bottom w:w="70" w:type="dxa"/>
              <w:left w:w="100" w:type="dxa"/>
              <w:right w:w="100" w:type="dxa"/>
            </w:tcMar>
          </w:tcPr>
          <w:p>
            <w:pPr>
              <w:jc w:val="center"/>
            </w:pPr>
            <w:r>
              <w:rPr>
                <w:rFonts w:ascii="Calibri" w:hAnsi="Calibri"/>
                <w:color w:val="1E293B"/>
                <w:sz w:val="18"/>
              </w:rPr>
              <w:t>Mapped Kaggle scales to concrete HR workplace metrics.</w:t>
            </w:r>
          </w:p>
        </w:tc>
      </w:tr>
      <w:tr>
        <w:tc>
          <w:tcPr>
            <w:tcW w:type="dxa" w:w="1152"/>
            <w:shd w:fill="FFFFFF"/>
            <w:tcMar>
              <w:top w:w="70" w:type="dxa"/>
              <w:bottom w:w="70" w:type="dxa"/>
              <w:left w:w="100" w:type="dxa"/>
              <w:right w:w="100" w:type="dxa"/>
            </w:tcMar>
          </w:tcPr>
          <w:p>
            <w:pPr>
              <w:jc w:val="left"/>
            </w:pPr>
            <w:r>
              <w:rPr>
                <w:rFonts w:ascii="Calibri" w:hAnsi="Calibri"/>
                <w:color w:val="1E293B"/>
                <w:sz w:val="18"/>
              </w:rPr>
              <w:t>Step 7</w:t>
            </w:r>
          </w:p>
        </w:tc>
        <w:tc>
          <w:tcPr>
            <w:tcW w:type="dxa" w:w="2160"/>
            <w:shd w:fill="FFFFFF"/>
            <w:tcMar>
              <w:top w:w="70" w:type="dxa"/>
              <w:bottom w:w="70" w:type="dxa"/>
              <w:left w:w="100" w:type="dxa"/>
              <w:right w:w="100" w:type="dxa"/>
            </w:tcMar>
          </w:tcPr>
          <w:p>
            <w:pPr>
              <w:jc w:val="left"/>
            </w:pPr>
            <w:r>
              <w:rPr>
                <w:rFonts w:ascii="Calibri" w:hAnsi="Calibri"/>
                <w:color w:val="1E293B"/>
                <w:sz w:val="18"/>
              </w:rPr>
              <w:t>NLP Multi-Modal Fusion</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4176"/>
            <w:shd w:fill="FFFFFF"/>
            <w:tcMar>
              <w:top w:w="70" w:type="dxa"/>
              <w:bottom w:w="70" w:type="dxa"/>
              <w:left w:w="100" w:type="dxa"/>
              <w:right w:w="100" w:type="dxa"/>
            </w:tcMar>
          </w:tcPr>
          <w:p>
            <w:pPr>
              <w:jc w:val="center"/>
            </w:pPr>
            <w:r>
              <w:rPr>
                <w:rFonts w:ascii="Calibri" w:hAnsi="Calibri"/>
                <w:color w:val="1E293B"/>
                <w:sz w:val="18"/>
              </w:rPr>
              <w:t>Appended sentiment feedback sentences &amp; unique identifiers.</w:t>
            </w:r>
          </w:p>
        </w:tc>
      </w:tr>
    </w:tbl>
    <w:p>
      <w:pPr>
        <w:spacing w:after="120"/>
      </w:pPr>
    </w:p>
    <w:p>
      <w:pPr>
        <w:spacing w:after="80" w:line="276" w:lineRule="auto"/>
      </w:pPr>
      <w:r>
        <w:rPr>
          <w:rFonts w:ascii="Calibri" w:hAnsi="Calibri"/>
          <w:color w:val="1E293B"/>
          <w:sz w:val="21"/>
        </w:rPr>
        <w:t>Outcome: The final curated dataset contains zero missing values (0 NaN cells), zero corrupted or out-of-bounds values, and exactly 1,000 verified rows formatted to the WorkPulse enterprise schema.</w:t>
      </w:r>
    </w:p>
    <w:p>
      <w:pPr>
        <w:keepNext/>
        <w:spacing w:before="320" w:after="120"/>
      </w:pPr>
      <w:r>
        <w:rPr>
          <w:rFonts w:ascii="Calibri" w:hAnsi="Calibri"/>
          <w:b/>
          <w:color w:val="0F172A"/>
          <w:sz w:val="32"/>
        </w:rPr>
        <w:t>3. Data Dictionary (Schema Specification - 12 Attributes)</w:t>
      </w:r>
    </w:p>
    <w:p>
      <w:pPr>
        <w:spacing w:after="80" w:line="276" w:lineRule="auto"/>
      </w:pPr>
      <w:r>
        <w:rPr>
          <w:rFonts w:ascii="Calibri" w:hAnsi="Calibri"/>
          <w:color w:val="1E293B"/>
          <w:sz w:val="21"/>
        </w:rPr>
        <w:t>The resulting data repository comprises 12 attributes: 1 unique identifier, 1 display name, 2 demographic attributes (gender &amp; age), 6 quantitative workplace predictors, 1 qualitative NLP sentiment text feature (supporting Arabic and English), and 1 binary supervised target label.</w:t>
      </w:r>
    </w:p>
    <w:tbl>
      <w:tblPr>
        <w:tblW w:type="auto" w:w="0"/>
        <w:jc w:val="center"/>
        <w:tblLayout w:type="fixed"/>
        <w:tblLook w:firstColumn="1" w:firstRow="1" w:lastColumn="0" w:lastRow="0" w:noHBand="0" w:noVBand="1" w:val="04A0"/>
        <w:tblBorders>
          <w:top w:val="single" w:sz="6" w:space="0" w:color="CBD5E1"/>
          <w:left w:val="none"/>
          <w:bottom w:val="single" w:sz="10" w:space="0" w:color="2563EB"/>
          <w:right w:val="none"/>
          <w:insideH w:val="single" w:sz="4" w:space="0" w:color="CBD5E1"/>
          <w:insideV w:val="none"/>
        </w:tblBorders>
      </w:tblPr>
      <w:tblGrid>
        <w:gridCol w:w="2016"/>
        <w:gridCol w:w="2016"/>
        <w:gridCol w:w="2016"/>
        <w:gridCol w:w="2016"/>
        <w:gridCol w:w="2016"/>
      </w:tblGrid>
      <w:tr>
        <w:tc>
          <w:tcPr>
            <w:tcW w:type="dxa" w:w="2016"/>
            <w:shd w:fill="2563EB"/>
            <w:tcMar>
              <w:top w:w="100" w:type="dxa"/>
              <w:bottom w:w="100" w:type="dxa"/>
              <w:left w:w="120" w:type="dxa"/>
              <w:right w:w="120" w:type="dxa"/>
            </w:tcMar>
          </w:tcPr>
          <w:p>
            <w:pPr>
              <w:jc w:val="center"/>
            </w:pPr>
            <w:r>
              <w:rPr>
                <w:rFonts w:ascii="Calibri" w:hAnsi="Calibri"/>
                <w:b/>
                <w:color w:val="FFFFFF"/>
                <w:sz w:val="19"/>
              </w:rPr>
              <w:t>Feature Name</w:t>
            </w:r>
          </w:p>
        </w:tc>
        <w:tc>
          <w:tcPr>
            <w:tcW w:type="dxa" w:w="1008"/>
            <w:shd w:fill="2563EB"/>
            <w:tcMar>
              <w:top w:w="100" w:type="dxa"/>
              <w:bottom w:w="100" w:type="dxa"/>
              <w:left w:w="120" w:type="dxa"/>
              <w:right w:w="120" w:type="dxa"/>
            </w:tcMar>
          </w:tcPr>
          <w:p>
            <w:pPr>
              <w:jc w:val="center"/>
            </w:pPr>
            <w:r>
              <w:rPr>
                <w:rFonts w:ascii="Calibri" w:hAnsi="Calibri"/>
                <w:b/>
                <w:color w:val="FFFFFF"/>
                <w:sz w:val="19"/>
              </w:rPr>
              <w:t>Data Type</w:t>
            </w:r>
          </w:p>
        </w:tc>
        <w:tc>
          <w:tcPr>
            <w:tcW w:type="dxa" w:w="1584"/>
            <w:shd w:fill="2563EB"/>
            <w:tcMar>
              <w:top w:w="100" w:type="dxa"/>
              <w:bottom w:w="100" w:type="dxa"/>
              <w:left w:w="120" w:type="dxa"/>
              <w:right w:w="120" w:type="dxa"/>
            </w:tcMar>
          </w:tcPr>
          <w:p>
            <w:pPr>
              <w:jc w:val="center"/>
            </w:pPr>
            <w:r>
              <w:rPr>
                <w:rFonts w:ascii="Calibri" w:hAnsi="Calibri"/>
                <w:b/>
                <w:color w:val="FFFFFF"/>
                <w:sz w:val="19"/>
              </w:rPr>
              <w:t>Valid Domain</w:t>
            </w:r>
          </w:p>
        </w:tc>
        <w:tc>
          <w:tcPr>
            <w:tcW w:type="dxa" w:w="1296"/>
            <w:shd w:fill="2563EB"/>
            <w:tcMar>
              <w:top w:w="100" w:type="dxa"/>
              <w:bottom w:w="100" w:type="dxa"/>
              <w:left w:w="120" w:type="dxa"/>
              <w:right w:w="120" w:type="dxa"/>
            </w:tcMar>
          </w:tcPr>
          <w:p>
            <w:pPr>
              <w:jc w:val="center"/>
            </w:pPr>
            <w:r>
              <w:rPr>
                <w:rFonts w:ascii="Calibri" w:hAnsi="Calibri"/>
                <w:b/>
                <w:color w:val="FFFFFF"/>
                <w:sz w:val="19"/>
              </w:rPr>
              <w:t>Role</w:t>
            </w:r>
          </w:p>
        </w:tc>
        <w:tc>
          <w:tcPr>
            <w:tcW w:type="dxa" w:w="4176"/>
            <w:shd w:fill="2563EB"/>
            <w:tcMar>
              <w:top w:w="100" w:type="dxa"/>
              <w:bottom w:w="100" w:type="dxa"/>
              <w:left w:w="120" w:type="dxa"/>
              <w:right w:w="120" w:type="dxa"/>
            </w:tcMar>
          </w:tcPr>
          <w:p>
            <w:pPr>
              <w:jc w:val="center"/>
            </w:pPr>
            <w:r>
              <w:rPr>
                <w:rFonts w:ascii="Calibri" w:hAnsi="Calibri"/>
                <w:b/>
                <w:color w:val="FFFFFF"/>
                <w:sz w:val="19"/>
              </w:rPr>
              <w:t>Mathematical Origin &amp; Description</w:t>
            </w:r>
          </w:p>
        </w:tc>
      </w:tr>
      <w:tr>
        <w:tc>
          <w:tcPr>
            <w:tcW w:type="dxa" w:w="2016"/>
            <w:shd w:fill="FFFFFF"/>
            <w:tcMar>
              <w:top w:w="70" w:type="dxa"/>
              <w:bottom w:w="70" w:type="dxa"/>
              <w:left w:w="100" w:type="dxa"/>
              <w:right w:w="100" w:type="dxa"/>
            </w:tcMar>
          </w:tcPr>
          <w:p>
            <w:pPr>
              <w:jc w:val="left"/>
            </w:pPr>
            <w:r>
              <w:rPr>
                <w:rFonts w:ascii="Calibri" w:hAnsi="Calibri"/>
                <w:color w:val="1E293B"/>
                <w:sz w:val="18"/>
              </w:rPr>
              <w:t>employee_id</w:t>
            </w:r>
          </w:p>
        </w:tc>
        <w:tc>
          <w:tcPr>
            <w:tcW w:type="dxa" w:w="1008"/>
            <w:shd w:fill="FFFFFF"/>
            <w:tcMar>
              <w:top w:w="70" w:type="dxa"/>
              <w:bottom w:w="70" w:type="dxa"/>
              <w:left w:w="100" w:type="dxa"/>
              <w:right w:w="100" w:type="dxa"/>
            </w:tcMar>
          </w:tcPr>
          <w:p>
            <w:pPr>
              <w:jc w:val="left"/>
            </w:pPr>
            <w:r>
              <w:rPr>
                <w:rFonts w:ascii="Calibri" w:hAnsi="Calibri"/>
                <w:color w:val="1E293B"/>
                <w:sz w:val="18"/>
              </w:rPr>
              <w:t>String</w:t>
            </w:r>
          </w:p>
        </w:tc>
        <w:tc>
          <w:tcPr>
            <w:tcW w:type="dxa" w:w="1584"/>
            <w:shd w:fill="FFFFFF"/>
            <w:tcMar>
              <w:top w:w="70" w:type="dxa"/>
              <w:bottom w:w="70" w:type="dxa"/>
              <w:left w:w="100" w:type="dxa"/>
              <w:right w:w="100" w:type="dxa"/>
            </w:tcMar>
          </w:tcPr>
          <w:p>
            <w:pPr>
              <w:jc w:val="center"/>
            </w:pPr>
            <w:r>
              <w:rPr>
                <w:rFonts w:ascii="Calibri" w:hAnsi="Calibri"/>
                <w:color w:val="1E293B"/>
                <w:sz w:val="18"/>
              </w:rPr>
              <w:t>EMP0001 - EMP1000</w:t>
            </w:r>
          </w:p>
        </w:tc>
        <w:tc>
          <w:tcPr>
            <w:tcW w:type="dxa" w:w="1296"/>
            <w:shd w:fill="FFFFFF"/>
            <w:tcMar>
              <w:top w:w="70" w:type="dxa"/>
              <w:bottom w:w="70" w:type="dxa"/>
              <w:left w:w="100" w:type="dxa"/>
              <w:right w:w="100" w:type="dxa"/>
            </w:tcMar>
          </w:tcPr>
          <w:p>
            <w:pPr>
              <w:jc w:val="center"/>
            </w:pPr>
            <w:r>
              <w:rPr>
                <w:rFonts w:ascii="Calibri" w:hAnsi="Calibri"/>
                <w:color w:val="1E293B"/>
                <w:sz w:val="18"/>
              </w:rPr>
              <w:t>Identifier</w:t>
            </w:r>
          </w:p>
        </w:tc>
        <w:tc>
          <w:tcPr>
            <w:tcW w:type="dxa" w:w="4176"/>
            <w:shd w:fill="FFFFFF"/>
            <w:tcMar>
              <w:top w:w="70" w:type="dxa"/>
              <w:bottom w:w="70" w:type="dxa"/>
              <w:left w:w="100" w:type="dxa"/>
              <w:right w:w="100" w:type="dxa"/>
            </w:tcMar>
          </w:tcPr>
          <w:p>
            <w:pPr>
              <w:jc w:val="center"/>
            </w:pPr>
            <w:r>
              <w:rPr>
                <w:rFonts w:ascii="Calibri" w:hAnsi="Calibri"/>
                <w:color w:val="1E293B"/>
                <w:sz w:val="18"/>
              </w:rPr>
              <w:t>Sequential primary key formatted for enterprise HR display.</w:t>
            </w:r>
          </w:p>
        </w:tc>
      </w:tr>
      <w:tr>
        <w:tc>
          <w:tcPr>
            <w:tcW w:type="dxa" w:w="2016"/>
            <w:shd w:fill="F8FAFC"/>
            <w:tcMar>
              <w:top w:w="70" w:type="dxa"/>
              <w:bottom w:w="70" w:type="dxa"/>
              <w:left w:w="100" w:type="dxa"/>
              <w:right w:w="100" w:type="dxa"/>
            </w:tcMar>
          </w:tcPr>
          <w:p>
            <w:pPr>
              <w:jc w:val="left"/>
            </w:pPr>
            <w:r>
              <w:rPr>
                <w:rFonts w:ascii="Calibri" w:hAnsi="Calibri"/>
                <w:color w:val="1E293B"/>
                <w:sz w:val="18"/>
              </w:rPr>
              <w:t>name</w:t>
            </w:r>
          </w:p>
        </w:tc>
        <w:tc>
          <w:tcPr>
            <w:tcW w:type="dxa" w:w="1008"/>
            <w:shd w:fill="F8FAFC"/>
            <w:tcMar>
              <w:top w:w="70" w:type="dxa"/>
              <w:bottom w:w="70" w:type="dxa"/>
              <w:left w:w="100" w:type="dxa"/>
              <w:right w:w="100" w:type="dxa"/>
            </w:tcMar>
          </w:tcPr>
          <w:p>
            <w:pPr>
              <w:jc w:val="left"/>
            </w:pPr>
            <w:r>
              <w:rPr>
                <w:rFonts w:ascii="Calibri" w:hAnsi="Calibri"/>
                <w:color w:val="1E293B"/>
                <w:sz w:val="18"/>
              </w:rPr>
              <w:t>String</w:t>
            </w:r>
          </w:p>
        </w:tc>
        <w:tc>
          <w:tcPr>
            <w:tcW w:type="dxa" w:w="1584"/>
            <w:shd w:fill="F8FAFC"/>
            <w:tcMar>
              <w:top w:w="70" w:type="dxa"/>
              <w:bottom w:w="70" w:type="dxa"/>
              <w:left w:w="100" w:type="dxa"/>
              <w:right w:w="100" w:type="dxa"/>
            </w:tcMar>
          </w:tcPr>
          <w:p>
            <w:pPr>
              <w:jc w:val="center"/>
            </w:pPr>
            <w:r>
              <w:rPr>
                <w:rFonts w:ascii="Calibri" w:hAnsi="Calibri"/>
                <w:color w:val="1E293B"/>
                <w:sz w:val="18"/>
              </w:rPr>
              <w:t>Full Arabic/English Name</w:t>
            </w:r>
          </w:p>
        </w:tc>
        <w:tc>
          <w:tcPr>
            <w:tcW w:type="dxa" w:w="1296"/>
            <w:shd w:fill="F8FAFC"/>
            <w:tcMar>
              <w:top w:w="70" w:type="dxa"/>
              <w:bottom w:w="70" w:type="dxa"/>
              <w:left w:w="100" w:type="dxa"/>
              <w:right w:w="100" w:type="dxa"/>
            </w:tcMar>
          </w:tcPr>
          <w:p>
            <w:pPr>
              <w:jc w:val="center"/>
            </w:pPr>
            <w:r>
              <w:rPr>
                <w:rFonts w:ascii="Calibri" w:hAnsi="Calibri"/>
                <w:color w:val="1E293B"/>
                <w:sz w:val="18"/>
              </w:rPr>
              <w:t>Metadata</w:t>
            </w:r>
          </w:p>
        </w:tc>
        <w:tc>
          <w:tcPr>
            <w:tcW w:type="dxa" w:w="4176"/>
            <w:shd w:fill="F8FAFC"/>
            <w:tcMar>
              <w:top w:w="70" w:type="dxa"/>
              <w:bottom w:w="70" w:type="dxa"/>
              <w:left w:w="100" w:type="dxa"/>
              <w:right w:w="100" w:type="dxa"/>
            </w:tcMar>
          </w:tcPr>
          <w:p>
            <w:pPr>
              <w:jc w:val="center"/>
            </w:pPr>
            <w:r>
              <w:rPr>
                <w:rFonts w:ascii="Calibri" w:hAnsi="Calibri"/>
                <w:color w:val="1E293B"/>
                <w:sz w:val="18"/>
              </w:rPr>
              <w:t>Gender-matched transliterated Egyptian / Arab full name.</w:t>
            </w:r>
          </w:p>
        </w:tc>
      </w:tr>
      <w:tr>
        <w:tc>
          <w:tcPr>
            <w:tcW w:type="dxa" w:w="2016"/>
            <w:shd w:fill="FFFFFF"/>
            <w:tcMar>
              <w:top w:w="70" w:type="dxa"/>
              <w:bottom w:w="70" w:type="dxa"/>
              <w:left w:w="100" w:type="dxa"/>
              <w:right w:w="100" w:type="dxa"/>
            </w:tcMar>
          </w:tcPr>
          <w:p>
            <w:pPr>
              <w:jc w:val="left"/>
            </w:pPr>
            <w:r>
              <w:rPr>
                <w:rFonts w:ascii="Calibri" w:hAnsi="Calibri"/>
                <w:color w:val="1E293B"/>
                <w:sz w:val="18"/>
              </w:rPr>
              <w:t>gender</w:t>
            </w:r>
          </w:p>
        </w:tc>
        <w:tc>
          <w:tcPr>
            <w:tcW w:type="dxa" w:w="1008"/>
            <w:shd w:fill="FFFFFF"/>
            <w:tcMar>
              <w:top w:w="70" w:type="dxa"/>
              <w:bottom w:w="70" w:type="dxa"/>
              <w:left w:w="100" w:type="dxa"/>
              <w:right w:w="100" w:type="dxa"/>
            </w:tcMar>
          </w:tcPr>
          <w:p>
            <w:pPr>
              <w:jc w:val="left"/>
            </w:pPr>
            <w:r>
              <w:rPr>
                <w:rFonts w:ascii="Calibri" w:hAnsi="Calibri"/>
                <w:color w:val="1E293B"/>
                <w:sz w:val="18"/>
              </w:rPr>
              <w:t>String</w:t>
            </w:r>
          </w:p>
        </w:tc>
        <w:tc>
          <w:tcPr>
            <w:tcW w:type="dxa" w:w="1584"/>
            <w:shd w:fill="FFFFFF"/>
            <w:tcMar>
              <w:top w:w="70" w:type="dxa"/>
              <w:bottom w:w="70" w:type="dxa"/>
              <w:left w:w="100" w:type="dxa"/>
              <w:right w:w="100" w:type="dxa"/>
            </w:tcMar>
          </w:tcPr>
          <w:p>
            <w:pPr>
              <w:jc w:val="center"/>
            </w:pPr>
            <w:r>
              <w:rPr>
                <w:rFonts w:ascii="Calibri" w:hAnsi="Calibri"/>
                <w:color w:val="1E293B"/>
                <w:sz w:val="18"/>
              </w:rPr>
              <w:t>Male / Female</w:t>
            </w:r>
          </w:p>
        </w:tc>
        <w:tc>
          <w:tcPr>
            <w:tcW w:type="dxa" w:w="1296"/>
            <w:shd w:fill="FFFFFF"/>
            <w:tcMar>
              <w:top w:w="70" w:type="dxa"/>
              <w:bottom w:w="70" w:type="dxa"/>
              <w:left w:w="100" w:type="dxa"/>
              <w:right w:w="100" w:type="dxa"/>
            </w:tcMar>
          </w:tcPr>
          <w:p>
            <w:pPr>
              <w:jc w:val="center"/>
            </w:pPr>
            <w:r>
              <w:rPr>
                <w:rFonts w:ascii="Calibri" w:hAnsi="Calibri"/>
                <w:color w:val="1E293B"/>
                <w:sz w:val="18"/>
              </w:rPr>
              <w:t>Demographic</w:t>
            </w:r>
          </w:p>
        </w:tc>
        <w:tc>
          <w:tcPr>
            <w:tcW w:type="dxa" w:w="4176"/>
            <w:shd w:fill="FFFFFF"/>
            <w:tcMar>
              <w:top w:w="70" w:type="dxa"/>
              <w:bottom w:w="70" w:type="dxa"/>
              <w:left w:w="100" w:type="dxa"/>
              <w:right w:w="100" w:type="dxa"/>
            </w:tcMar>
          </w:tcPr>
          <w:p>
            <w:pPr>
              <w:jc w:val="center"/>
            </w:pPr>
            <w:r>
              <w:rPr>
                <w:rFonts w:ascii="Calibri" w:hAnsi="Calibri"/>
                <w:color w:val="1E293B"/>
                <w:sz w:val="18"/>
              </w:rPr>
              <w:t>Preserved directly from Kaggle records (527 Female / 473 Male).</w:t>
            </w:r>
          </w:p>
        </w:tc>
      </w:tr>
      <w:tr>
        <w:tc>
          <w:tcPr>
            <w:tcW w:type="dxa" w:w="2016"/>
            <w:shd w:fill="F8FAFC"/>
            <w:tcMar>
              <w:top w:w="70" w:type="dxa"/>
              <w:bottom w:w="70" w:type="dxa"/>
              <w:left w:w="100" w:type="dxa"/>
              <w:right w:w="100" w:type="dxa"/>
            </w:tcMar>
          </w:tcPr>
          <w:p>
            <w:pPr>
              <w:jc w:val="left"/>
            </w:pPr>
            <w:r>
              <w:rPr>
                <w:rFonts w:ascii="Calibri" w:hAnsi="Calibri"/>
                <w:color w:val="1E293B"/>
                <w:sz w:val="18"/>
              </w:rPr>
              <w:t>age</w:t>
            </w:r>
          </w:p>
        </w:tc>
        <w:tc>
          <w:tcPr>
            <w:tcW w:type="dxa" w:w="1008"/>
            <w:shd w:fill="F8FAFC"/>
            <w:tcMar>
              <w:top w:w="70" w:type="dxa"/>
              <w:bottom w:w="70" w:type="dxa"/>
              <w:left w:w="100" w:type="dxa"/>
              <w:right w:w="100" w:type="dxa"/>
            </w:tcMar>
          </w:tcPr>
          <w:p>
            <w:pPr>
              <w:jc w:val="left"/>
            </w:pPr>
            <w:r>
              <w:rPr>
                <w:rFonts w:ascii="Calibri" w:hAnsi="Calibri"/>
                <w:color w:val="1E293B"/>
                <w:sz w:val="18"/>
              </w:rPr>
              <w:t>Integer</w:t>
            </w:r>
          </w:p>
        </w:tc>
        <w:tc>
          <w:tcPr>
            <w:tcW w:type="dxa" w:w="1584"/>
            <w:shd w:fill="F8FAFC"/>
            <w:tcMar>
              <w:top w:w="70" w:type="dxa"/>
              <w:bottom w:w="70" w:type="dxa"/>
              <w:left w:w="100" w:type="dxa"/>
              <w:right w:w="100" w:type="dxa"/>
            </w:tcMar>
          </w:tcPr>
          <w:p>
            <w:pPr>
              <w:jc w:val="center"/>
            </w:pPr>
            <w:r>
              <w:rPr>
                <w:rFonts w:ascii="Calibri" w:hAnsi="Calibri"/>
                <w:color w:val="1E293B"/>
                <w:sz w:val="18"/>
              </w:rPr>
              <w:t>22 – 56 yrs</w:t>
            </w:r>
          </w:p>
        </w:tc>
        <w:tc>
          <w:tcPr>
            <w:tcW w:type="dxa" w:w="1296"/>
            <w:shd w:fill="F8FAFC"/>
            <w:tcMar>
              <w:top w:w="70" w:type="dxa"/>
              <w:bottom w:w="70" w:type="dxa"/>
              <w:left w:w="100" w:type="dxa"/>
              <w:right w:w="100" w:type="dxa"/>
            </w:tcMar>
          </w:tcPr>
          <w:p>
            <w:pPr>
              <w:jc w:val="center"/>
            </w:pPr>
            <w:r>
              <w:rPr>
                <w:rFonts w:ascii="Calibri" w:hAnsi="Calibri"/>
                <w:color w:val="1E293B"/>
                <w:sz w:val="18"/>
              </w:rPr>
              <w:t>Demographic</w:t>
            </w:r>
          </w:p>
        </w:tc>
        <w:tc>
          <w:tcPr>
            <w:tcW w:type="dxa" w:w="4176"/>
            <w:shd w:fill="F8FAFC"/>
            <w:tcMar>
              <w:top w:w="70" w:type="dxa"/>
              <w:bottom w:w="70" w:type="dxa"/>
              <w:left w:w="100" w:type="dxa"/>
              <w:right w:w="100" w:type="dxa"/>
            </w:tcMar>
          </w:tcPr>
          <w:p>
            <w:pPr>
              <w:jc w:val="center"/>
            </w:pPr>
            <w:r>
              <w:rPr>
                <w:rFonts w:ascii="Calibri" w:hAnsi="Calibri"/>
                <w:color w:val="1E293B"/>
                <w:sz w:val="18"/>
              </w:rPr>
              <w:t>Derived from Designation level (seniority) + tenure (Mean: 34.7 yrs).</w:t>
            </w:r>
          </w:p>
        </w:tc>
      </w:tr>
      <w:tr>
        <w:tc>
          <w:tcPr>
            <w:tcW w:type="dxa" w:w="2016"/>
            <w:shd w:fill="FFFFFF"/>
            <w:tcMar>
              <w:top w:w="70" w:type="dxa"/>
              <w:bottom w:w="70" w:type="dxa"/>
              <w:left w:w="100" w:type="dxa"/>
              <w:right w:w="100" w:type="dxa"/>
            </w:tcMar>
          </w:tcPr>
          <w:p>
            <w:pPr>
              <w:jc w:val="left"/>
            </w:pPr>
            <w:r>
              <w:rPr>
                <w:rFonts w:ascii="Calibri" w:hAnsi="Calibri"/>
                <w:color w:val="1E293B"/>
                <w:sz w:val="18"/>
              </w:rPr>
              <w:t>avg_daily_hours</w:t>
            </w:r>
          </w:p>
        </w:tc>
        <w:tc>
          <w:tcPr>
            <w:tcW w:type="dxa" w:w="1008"/>
            <w:shd w:fill="FFFFFF"/>
            <w:tcMar>
              <w:top w:w="70" w:type="dxa"/>
              <w:bottom w:w="70" w:type="dxa"/>
              <w:left w:w="100" w:type="dxa"/>
              <w:right w:w="100" w:type="dxa"/>
            </w:tcMar>
          </w:tcPr>
          <w:p>
            <w:pPr>
              <w:jc w:val="left"/>
            </w:pPr>
            <w:r>
              <w:rPr>
                <w:rFonts w:ascii="Calibri" w:hAnsi="Calibri"/>
                <w:color w:val="1E293B"/>
                <w:sz w:val="18"/>
              </w:rPr>
              <w:t>Float</w:t>
            </w:r>
          </w:p>
        </w:tc>
        <w:tc>
          <w:tcPr>
            <w:tcW w:type="dxa" w:w="1584"/>
            <w:shd w:fill="FFFFFF"/>
            <w:tcMar>
              <w:top w:w="70" w:type="dxa"/>
              <w:bottom w:w="70" w:type="dxa"/>
              <w:left w:w="100" w:type="dxa"/>
              <w:right w:w="100" w:type="dxa"/>
            </w:tcMar>
          </w:tcPr>
          <w:p>
            <w:pPr>
              <w:jc w:val="center"/>
            </w:pPr>
            <w:r>
              <w:rPr>
                <w:rFonts w:ascii="Calibri" w:hAnsi="Calibri"/>
                <w:color w:val="1E293B"/>
                <w:sz w:val="18"/>
              </w:rPr>
              <w:t>6.00 – 13.00 hrs</w:t>
            </w:r>
          </w:p>
        </w:tc>
        <w:tc>
          <w:tcPr>
            <w:tcW w:type="dxa" w:w="1296"/>
            <w:shd w:fill="FFFFFF"/>
            <w:tcMar>
              <w:top w:w="70" w:type="dxa"/>
              <w:bottom w:w="70" w:type="dxa"/>
              <w:left w:w="100" w:type="dxa"/>
              <w:right w:w="100" w:type="dxa"/>
            </w:tcMar>
          </w:tcPr>
          <w:p>
            <w:pPr>
              <w:jc w:val="center"/>
            </w:pPr>
            <w:r>
              <w:rPr>
                <w:rFonts w:ascii="Calibri" w:hAnsi="Calibri"/>
                <w:color w:val="1E293B"/>
                <w:sz w:val="18"/>
              </w:rPr>
              <w:t>Predictor</w:t>
            </w:r>
          </w:p>
        </w:tc>
        <w:tc>
          <w:tcPr>
            <w:tcW w:type="dxa" w:w="4176"/>
            <w:shd w:fill="FFFFFF"/>
            <w:tcMar>
              <w:top w:w="70" w:type="dxa"/>
              <w:bottom w:w="70" w:type="dxa"/>
              <w:left w:w="100" w:type="dxa"/>
              <w:right w:w="100" w:type="dxa"/>
            </w:tcMar>
          </w:tcPr>
          <w:p>
            <w:pPr>
              <w:jc w:val="center"/>
            </w:pPr>
            <w:r>
              <w:rPr>
                <w:rFonts w:ascii="Calibri" w:hAnsi="Calibri"/>
                <w:color w:val="1E293B"/>
                <w:sz w:val="18"/>
              </w:rPr>
              <w:t>Derived from Resource Allocation: 6.0 + (RA - 1)/9 * 7.0 + Noise.</w:t>
            </w:r>
          </w:p>
        </w:tc>
      </w:tr>
      <w:tr>
        <w:tc>
          <w:tcPr>
            <w:tcW w:type="dxa" w:w="2016"/>
            <w:shd w:fill="F8FAFC"/>
            <w:tcMar>
              <w:top w:w="70" w:type="dxa"/>
              <w:bottom w:w="70" w:type="dxa"/>
              <w:left w:w="100" w:type="dxa"/>
              <w:right w:w="100" w:type="dxa"/>
            </w:tcMar>
          </w:tcPr>
          <w:p>
            <w:pPr>
              <w:jc w:val="left"/>
            </w:pPr>
            <w:r>
              <w:rPr>
                <w:rFonts w:ascii="Calibri" w:hAnsi="Calibri"/>
                <w:color w:val="1E293B"/>
                <w:sz w:val="18"/>
              </w:rPr>
              <w:t>overtime_hours_week</w:t>
            </w:r>
          </w:p>
        </w:tc>
        <w:tc>
          <w:tcPr>
            <w:tcW w:type="dxa" w:w="1008"/>
            <w:shd w:fill="F8FAFC"/>
            <w:tcMar>
              <w:top w:w="70" w:type="dxa"/>
              <w:bottom w:w="70" w:type="dxa"/>
              <w:left w:w="100" w:type="dxa"/>
              <w:right w:w="100" w:type="dxa"/>
            </w:tcMar>
          </w:tcPr>
          <w:p>
            <w:pPr>
              <w:jc w:val="left"/>
            </w:pPr>
            <w:r>
              <w:rPr>
                <w:rFonts w:ascii="Calibri" w:hAnsi="Calibri"/>
                <w:color w:val="1E293B"/>
                <w:sz w:val="18"/>
              </w:rPr>
              <w:t>Float</w:t>
            </w:r>
          </w:p>
        </w:tc>
        <w:tc>
          <w:tcPr>
            <w:tcW w:type="dxa" w:w="1584"/>
            <w:shd w:fill="F8FAFC"/>
            <w:tcMar>
              <w:top w:w="70" w:type="dxa"/>
              <w:bottom w:w="70" w:type="dxa"/>
              <w:left w:w="100" w:type="dxa"/>
              <w:right w:w="100" w:type="dxa"/>
            </w:tcMar>
          </w:tcPr>
          <w:p>
            <w:pPr>
              <w:jc w:val="center"/>
            </w:pPr>
            <w:r>
              <w:rPr>
                <w:rFonts w:ascii="Calibri" w:hAnsi="Calibri"/>
                <w:color w:val="1E293B"/>
                <w:sz w:val="18"/>
              </w:rPr>
              <w:t>0.00 – 25.00 hrs</w:t>
            </w:r>
          </w:p>
        </w:tc>
        <w:tc>
          <w:tcPr>
            <w:tcW w:type="dxa" w:w="1296"/>
            <w:shd w:fill="F8FAFC"/>
            <w:tcMar>
              <w:top w:w="70" w:type="dxa"/>
              <w:bottom w:w="70" w:type="dxa"/>
              <w:left w:w="100" w:type="dxa"/>
              <w:right w:w="100" w:type="dxa"/>
            </w:tcMar>
          </w:tcPr>
          <w:p>
            <w:pPr>
              <w:jc w:val="center"/>
            </w:pPr>
            <w:r>
              <w:rPr>
                <w:rFonts w:ascii="Calibri" w:hAnsi="Calibri"/>
                <w:color w:val="1E293B"/>
                <w:sz w:val="18"/>
              </w:rPr>
              <w:t>Predictor</w:t>
            </w:r>
          </w:p>
        </w:tc>
        <w:tc>
          <w:tcPr>
            <w:tcW w:type="dxa" w:w="4176"/>
            <w:shd w:fill="F8FAFC"/>
            <w:tcMar>
              <w:top w:w="70" w:type="dxa"/>
              <w:bottom w:w="70" w:type="dxa"/>
              <w:left w:w="100" w:type="dxa"/>
              <w:right w:w="100" w:type="dxa"/>
            </w:tcMar>
          </w:tcPr>
          <w:p>
            <w:pPr>
              <w:jc w:val="center"/>
            </w:pPr>
            <w:r>
              <w:rPr>
                <w:rFonts w:ascii="Calibri" w:hAnsi="Calibri"/>
                <w:color w:val="1E293B"/>
                <w:sz w:val="18"/>
              </w:rPr>
              <w:t>Derived from RA and Fatigue: (RA/10 * 15) + (Fatigue/10 * 10).</w:t>
            </w:r>
          </w:p>
        </w:tc>
      </w:tr>
      <w:tr>
        <w:tc>
          <w:tcPr>
            <w:tcW w:type="dxa" w:w="2016"/>
            <w:shd w:fill="FFFFFF"/>
            <w:tcMar>
              <w:top w:w="70" w:type="dxa"/>
              <w:bottom w:w="70" w:type="dxa"/>
              <w:left w:w="100" w:type="dxa"/>
              <w:right w:w="100" w:type="dxa"/>
            </w:tcMar>
          </w:tcPr>
          <w:p>
            <w:pPr>
              <w:jc w:val="left"/>
            </w:pPr>
            <w:r>
              <w:rPr>
                <w:rFonts w:ascii="Calibri" w:hAnsi="Calibri"/>
                <w:color w:val="1E293B"/>
                <w:sz w:val="18"/>
              </w:rPr>
              <w:t>absence_days_month</w:t>
            </w:r>
          </w:p>
        </w:tc>
        <w:tc>
          <w:tcPr>
            <w:tcW w:type="dxa" w:w="1008"/>
            <w:shd w:fill="FFFFFF"/>
            <w:tcMar>
              <w:top w:w="70" w:type="dxa"/>
              <w:bottom w:w="70" w:type="dxa"/>
              <w:left w:w="100" w:type="dxa"/>
              <w:right w:w="100" w:type="dxa"/>
            </w:tcMar>
          </w:tcPr>
          <w:p>
            <w:pPr>
              <w:jc w:val="left"/>
            </w:pPr>
            <w:r>
              <w:rPr>
                <w:rFonts w:ascii="Calibri" w:hAnsi="Calibri"/>
                <w:color w:val="1E293B"/>
                <w:sz w:val="18"/>
              </w:rPr>
              <w:t>Integer</w:t>
            </w:r>
          </w:p>
        </w:tc>
        <w:tc>
          <w:tcPr>
            <w:tcW w:type="dxa" w:w="1584"/>
            <w:shd w:fill="FFFFFF"/>
            <w:tcMar>
              <w:top w:w="70" w:type="dxa"/>
              <w:bottom w:w="70" w:type="dxa"/>
              <w:left w:w="100" w:type="dxa"/>
              <w:right w:w="100" w:type="dxa"/>
            </w:tcMar>
          </w:tcPr>
          <w:p>
            <w:pPr>
              <w:jc w:val="center"/>
            </w:pPr>
            <w:r>
              <w:rPr>
                <w:rFonts w:ascii="Calibri" w:hAnsi="Calibri"/>
                <w:color w:val="1E293B"/>
                <w:sz w:val="18"/>
              </w:rPr>
              <w:t>0 – 8 days</w:t>
            </w:r>
          </w:p>
        </w:tc>
        <w:tc>
          <w:tcPr>
            <w:tcW w:type="dxa" w:w="1296"/>
            <w:shd w:fill="FFFFFF"/>
            <w:tcMar>
              <w:top w:w="70" w:type="dxa"/>
              <w:bottom w:w="70" w:type="dxa"/>
              <w:left w:w="100" w:type="dxa"/>
              <w:right w:w="100" w:type="dxa"/>
            </w:tcMar>
          </w:tcPr>
          <w:p>
            <w:pPr>
              <w:jc w:val="center"/>
            </w:pPr>
            <w:r>
              <w:rPr>
                <w:rFonts w:ascii="Calibri" w:hAnsi="Calibri"/>
                <w:color w:val="1E293B"/>
                <w:sz w:val="18"/>
              </w:rPr>
              <w:t>Predictor</w:t>
            </w:r>
          </w:p>
        </w:tc>
        <w:tc>
          <w:tcPr>
            <w:tcW w:type="dxa" w:w="4176"/>
            <w:shd w:fill="FFFFFF"/>
            <w:tcMar>
              <w:top w:w="70" w:type="dxa"/>
              <w:bottom w:w="70" w:type="dxa"/>
              <w:left w:w="100" w:type="dxa"/>
              <w:right w:w="100" w:type="dxa"/>
            </w:tcMar>
          </w:tcPr>
          <w:p>
            <w:pPr>
              <w:jc w:val="center"/>
            </w:pPr>
            <w:r>
              <w:rPr>
                <w:rFonts w:ascii="Calibri" w:hAnsi="Calibri"/>
                <w:color w:val="1E293B"/>
                <w:sz w:val="18"/>
              </w:rPr>
              <w:t>Unplanned monthly sick/personal leave derived from Fatigue.</w:t>
            </w:r>
          </w:p>
        </w:tc>
      </w:tr>
      <w:tr>
        <w:tc>
          <w:tcPr>
            <w:tcW w:type="dxa" w:w="2016"/>
            <w:shd w:fill="F8FAFC"/>
            <w:tcMar>
              <w:top w:w="70" w:type="dxa"/>
              <w:bottom w:w="70" w:type="dxa"/>
              <w:left w:w="100" w:type="dxa"/>
              <w:right w:w="100" w:type="dxa"/>
            </w:tcMar>
          </w:tcPr>
          <w:p>
            <w:pPr>
              <w:jc w:val="left"/>
            </w:pPr>
            <w:r>
              <w:rPr>
                <w:rFonts w:ascii="Calibri" w:hAnsi="Calibri"/>
                <w:color w:val="1E293B"/>
                <w:sz w:val="18"/>
              </w:rPr>
              <w:t>late_arrivals_month</w:t>
            </w:r>
          </w:p>
        </w:tc>
        <w:tc>
          <w:tcPr>
            <w:tcW w:type="dxa" w:w="1008"/>
            <w:shd w:fill="F8FAFC"/>
            <w:tcMar>
              <w:top w:w="70" w:type="dxa"/>
              <w:bottom w:w="70" w:type="dxa"/>
              <w:left w:w="100" w:type="dxa"/>
              <w:right w:w="100" w:type="dxa"/>
            </w:tcMar>
          </w:tcPr>
          <w:p>
            <w:pPr>
              <w:jc w:val="left"/>
            </w:pPr>
            <w:r>
              <w:rPr>
                <w:rFonts w:ascii="Calibri" w:hAnsi="Calibri"/>
                <w:color w:val="1E293B"/>
                <w:sz w:val="18"/>
              </w:rPr>
              <w:t>Integer</w:t>
            </w:r>
          </w:p>
        </w:tc>
        <w:tc>
          <w:tcPr>
            <w:tcW w:type="dxa" w:w="1584"/>
            <w:shd w:fill="F8FAFC"/>
            <w:tcMar>
              <w:top w:w="70" w:type="dxa"/>
              <w:bottom w:w="70" w:type="dxa"/>
              <w:left w:w="100" w:type="dxa"/>
              <w:right w:w="100" w:type="dxa"/>
            </w:tcMar>
          </w:tcPr>
          <w:p>
            <w:pPr>
              <w:jc w:val="center"/>
            </w:pPr>
            <w:r>
              <w:rPr>
                <w:rFonts w:ascii="Calibri" w:hAnsi="Calibri"/>
                <w:color w:val="1E293B"/>
                <w:sz w:val="18"/>
              </w:rPr>
              <w:t>0 – 15 times</w:t>
            </w:r>
          </w:p>
        </w:tc>
        <w:tc>
          <w:tcPr>
            <w:tcW w:type="dxa" w:w="1296"/>
            <w:shd w:fill="F8FAFC"/>
            <w:tcMar>
              <w:top w:w="70" w:type="dxa"/>
              <w:bottom w:w="70" w:type="dxa"/>
              <w:left w:w="100" w:type="dxa"/>
              <w:right w:w="100" w:type="dxa"/>
            </w:tcMar>
          </w:tcPr>
          <w:p>
            <w:pPr>
              <w:jc w:val="center"/>
            </w:pPr>
            <w:r>
              <w:rPr>
                <w:rFonts w:ascii="Calibri" w:hAnsi="Calibri"/>
                <w:color w:val="1E293B"/>
                <w:sz w:val="18"/>
              </w:rPr>
              <w:t>Predictor</w:t>
            </w:r>
          </w:p>
        </w:tc>
        <w:tc>
          <w:tcPr>
            <w:tcW w:type="dxa" w:w="4176"/>
            <w:shd w:fill="F8FAFC"/>
            <w:tcMar>
              <w:top w:w="70" w:type="dxa"/>
              <w:bottom w:w="70" w:type="dxa"/>
              <w:left w:w="100" w:type="dxa"/>
              <w:right w:w="100" w:type="dxa"/>
            </w:tcMar>
          </w:tcPr>
          <w:p>
            <w:pPr>
              <w:jc w:val="center"/>
            </w:pPr>
            <w:r>
              <w:rPr>
                <w:rFonts w:ascii="Calibri" w:hAnsi="Calibri"/>
                <w:color w:val="1E293B"/>
                <w:sz w:val="18"/>
              </w:rPr>
              <w:t>Monthly punctuality deficit correlated with Burn Rate.</w:t>
            </w:r>
          </w:p>
        </w:tc>
      </w:tr>
      <w:tr>
        <w:tc>
          <w:tcPr>
            <w:tcW w:type="dxa" w:w="2016"/>
            <w:shd w:fill="FFFFFF"/>
            <w:tcMar>
              <w:top w:w="70" w:type="dxa"/>
              <w:bottom w:w="70" w:type="dxa"/>
              <w:left w:w="100" w:type="dxa"/>
              <w:right w:w="100" w:type="dxa"/>
            </w:tcMar>
          </w:tcPr>
          <w:p>
            <w:pPr>
              <w:jc w:val="left"/>
            </w:pPr>
            <w:r>
              <w:rPr>
                <w:rFonts w:ascii="Calibri" w:hAnsi="Calibri"/>
                <w:color w:val="1E293B"/>
                <w:sz w:val="18"/>
              </w:rPr>
              <w:t>tasks_assigned</w:t>
            </w:r>
          </w:p>
        </w:tc>
        <w:tc>
          <w:tcPr>
            <w:tcW w:type="dxa" w:w="1008"/>
            <w:shd w:fill="FFFFFF"/>
            <w:tcMar>
              <w:top w:w="70" w:type="dxa"/>
              <w:bottom w:w="70" w:type="dxa"/>
              <w:left w:w="100" w:type="dxa"/>
              <w:right w:w="100" w:type="dxa"/>
            </w:tcMar>
          </w:tcPr>
          <w:p>
            <w:pPr>
              <w:jc w:val="left"/>
            </w:pPr>
            <w:r>
              <w:rPr>
                <w:rFonts w:ascii="Calibri" w:hAnsi="Calibri"/>
                <w:color w:val="1E293B"/>
                <w:sz w:val="18"/>
              </w:rPr>
              <w:t>Integer</w:t>
            </w:r>
          </w:p>
        </w:tc>
        <w:tc>
          <w:tcPr>
            <w:tcW w:type="dxa" w:w="1584"/>
            <w:shd w:fill="FFFFFF"/>
            <w:tcMar>
              <w:top w:w="70" w:type="dxa"/>
              <w:bottom w:w="70" w:type="dxa"/>
              <w:left w:w="100" w:type="dxa"/>
              <w:right w:w="100" w:type="dxa"/>
            </w:tcMar>
          </w:tcPr>
          <w:p>
            <w:pPr>
              <w:jc w:val="center"/>
            </w:pPr>
            <w:r>
              <w:rPr>
                <w:rFonts w:ascii="Calibri" w:hAnsi="Calibri"/>
                <w:color w:val="1E293B"/>
                <w:sz w:val="18"/>
              </w:rPr>
              <w:t>5 – 40 tasks</w:t>
            </w:r>
          </w:p>
        </w:tc>
        <w:tc>
          <w:tcPr>
            <w:tcW w:type="dxa" w:w="1296"/>
            <w:shd w:fill="FFFFFF"/>
            <w:tcMar>
              <w:top w:w="70" w:type="dxa"/>
              <w:bottom w:w="70" w:type="dxa"/>
              <w:left w:w="100" w:type="dxa"/>
              <w:right w:w="100" w:type="dxa"/>
            </w:tcMar>
          </w:tcPr>
          <w:p>
            <w:pPr>
              <w:jc w:val="center"/>
            </w:pPr>
            <w:r>
              <w:rPr>
                <w:rFonts w:ascii="Calibri" w:hAnsi="Calibri"/>
                <w:color w:val="1E293B"/>
                <w:sz w:val="18"/>
              </w:rPr>
              <w:t>Predictor</w:t>
            </w:r>
          </w:p>
        </w:tc>
        <w:tc>
          <w:tcPr>
            <w:tcW w:type="dxa" w:w="4176"/>
            <w:shd w:fill="FFFFFF"/>
            <w:tcMar>
              <w:top w:w="70" w:type="dxa"/>
              <w:bottom w:w="70" w:type="dxa"/>
              <w:left w:w="100" w:type="dxa"/>
              <w:right w:w="100" w:type="dxa"/>
            </w:tcMar>
          </w:tcPr>
          <w:p>
            <w:pPr>
              <w:jc w:val="center"/>
            </w:pPr>
            <w:r>
              <w:rPr>
                <w:rFonts w:ascii="Calibri" w:hAnsi="Calibri"/>
                <w:color w:val="1E293B"/>
                <w:sz w:val="18"/>
              </w:rPr>
              <w:t>Monthly concurrent task queue volume derived from Designation level.</w:t>
            </w:r>
          </w:p>
        </w:tc>
      </w:tr>
      <w:tr>
        <w:tc>
          <w:tcPr>
            <w:tcW w:type="dxa" w:w="2016"/>
            <w:shd w:fill="F8FAFC"/>
            <w:tcMar>
              <w:top w:w="70" w:type="dxa"/>
              <w:bottom w:w="70" w:type="dxa"/>
              <w:left w:w="100" w:type="dxa"/>
              <w:right w:w="100" w:type="dxa"/>
            </w:tcMar>
          </w:tcPr>
          <w:p>
            <w:pPr>
              <w:jc w:val="left"/>
            </w:pPr>
            <w:r>
              <w:rPr>
                <w:rFonts w:ascii="Calibri" w:hAnsi="Calibri"/>
                <w:color w:val="1E293B"/>
                <w:sz w:val="18"/>
              </w:rPr>
              <w:t>vacation_days_last_year</w:t>
            </w:r>
          </w:p>
        </w:tc>
        <w:tc>
          <w:tcPr>
            <w:tcW w:type="dxa" w:w="1008"/>
            <w:shd w:fill="F8FAFC"/>
            <w:tcMar>
              <w:top w:w="70" w:type="dxa"/>
              <w:bottom w:w="70" w:type="dxa"/>
              <w:left w:w="100" w:type="dxa"/>
              <w:right w:w="100" w:type="dxa"/>
            </w:tcMar>
          </w:tcPr>
          <w:p>
            <w:pPr>
              <w:jc w:val="left"/>
            </w:pPr>
            <w:r>
              <w:rPr>
                <w:rFonts w:ascii="Calibri" w:hAnsi="Calibri"/>
                <w:color w:val="1E293B"/>
                <w:sz w:val="18"/>
              </w:rPr>
              <w:t>Integer</w:t>
            </w:r>
          </w:p>
        </w:tc>
        <w:tc>
          <w:tcPr>
            <w:tcW w:type="dxa" w:w="1584"/>
            <w:shd w:fill="F8FAFC"/>
            <w:tcMar>
              <w:top w:w="70" w:type="dxa"/>
              <w:bottom w:w="70" w:type="dxa"/>
              <w:left w:w="100" w:type="dxa"/>
              <w:right w:w="100" w:type="dxa"/>
            </w:tcMar>
          </w:tcPr>
          <w:p>
            <w:pPr>
              <w:jc w:val="center"/>
            </w:pPr>
            <w:r>
              <w:rPr>
                <w:rFonts w:ascii="Calibri" w:hAnsi="Calibri"/>
                <w:color w:val="1E293B"/>
                <w:sz w:val="18"/>
              </w:rPr>
              <w:t>0 – 25 days</w:t>
            </w:r>
          </w:p>
        </w:tc>
        <w:tc>
          <w:tcPr>
            <w:tcW w:type="dxa" w:w="1296"/>
            <w:shd w:fill="F8FAFC"/>
            <w:tcMar>
              <w:top w:w="70" w:type="dxa"/>
              <w:bottom w:w="70" w:type="dxa"/>
              <w:left w:w="100" w:type="dxa"/>
              <w:right w:w="100" w:type="dxa"/>
            </w:tcMar>
          </w:tcPr>
          <w:p>
            <w:pPr>
              <w:jc w:val="center"/>
            </w:pPr>
            <w:r>
              <w:rPr>
                <w:rFonts w:ascii="Calibri" w:hAnsi="Calibri"/>
                <w:color w:val="1E293B"/>
                <w:sz w:val="18"/>
              </w:rPr>
              <w:t>Predictor (-)</w:t>
            </w:r>
          </w:p>
        </w:tc>
        <w:tc>
          <w:tcPr>
            <w:tcW w:type="dxa" w:w="4176"/>
            <w:shd w:fill="F8FAFC"/>
            <w:tcMar>
              <w:top w:w="70" w:type="dxa"/>
              <w:bottom w:w="70" w:type="dxa"/>
              <w:left w:w="100" w:type="dxa"/>
              <w:right w:w="100" w:type="dxa"/>
            </w:tcMar>
          </w:tcPr>
          <w:p>
            <w:pPr>
              <w:jc w:val="center"/>
            </w:pPr>
            <w:r>
              <w:rPr>
                <w:rFonts w:ascii="Calibri" w:hAnsi="Calibri"/>
                <w:color w:val="1E293B"/>
                <w:sz w:val="18"/>
              </w:rPr>
              <w:t>Protective factor: 25 * (1 - Burn Rate) (Inversely related).</w:t>
            </w:r>
          </w:p>
        </w:tc>
      </w:tr>
      <w:tr>
        <w:tc>
          <w:tcPr>
            <w:tcW w:type="dxa" w:w="2016"/>
            <w:shd w:fill="FFFFFF"/>
            <w:tcMar>
              <w:top w:w="70" w:type="dxa"/>
              <w:bottom w:w="70" w:type="dxa"/>
              <w:left w:w="100" w:type="dxa"/>
              <w:right w:w="100" w:type="dxa"/>
            </w:tcMar>
          </w:tcPr>
          <w:p>
            <w:pPr>
              <w:jc w:val="left"/>
            </w:pPr>
            <w:r>
              <w:rPr>
                <w:rFonts w:ascii="Calibri" w:hAnsi="Calibri"/>
                <w:color w:val="1E293B"/>
                <w:sz w:val="18"/>
              </w:rPr>
              <w:t>feedback</w:t>
            </w:r>
          </w:p>
        </w:tc>
        <w:tc>
          <w:tcPr>
            <w:tcW w:type="dxa" w:w="1008"/>
            <w:shd w:fill="FFFFFF"/>
            <w:tcMar>
              <w:top w:w="70" w:type="dxa"/>
              <w:bottom w:w="70" w:type="dxa"/>
              <w:left w:w="100" w:type="dxa"/>
              <w:right w:w="100" w:type="dxa"/>
            </w:tcMar>
          </w:tcPr>
          <w:p>
            <w:pPr>
              <w:jc w:val="left"/>
            </w:pPr>
            <w:r>
              <w:rPr>
                <w:rFonts w:ascii="Calibri" w:hAnsi="Calibri"/>
                <w:color w:val="1E293B"/>
                <w:sz w:val="18"/>
              </w:rPr>
              <w:t>Text</w:t>
            </w:r>
          </w:p>
        </w:tc>
        <w:tc>
          <w:tcPr>
            <w:tcW w:type="dxa" w:w="1584"/>
            <w:shd w:fill="FFFFFF"/>
            <w:tcMar>
              <w:top w:w="70" w:type="dxa"/>
              <w:bottom w:w="70" w:type="dxa"/>
              <w:left w:w="100" w:type="dxa"/>
              <w:right w:w="100" w:type="dxa"/>
            </w:tcMar>
          </w:tcPr>
          <w:p>
            <w:pPr>
              <w:jc w:val="center"/>
            </w:pPr>
            <w:r>
              <w:rPr>
                <w:rFonts w:ascii="Calibri" w:hAnsi="Calibri"/>
                <w:color w:val="1E293B"/>
                <w:sz w:val="18"/>
              </w:rPr>
              <w:t>15 - 120 chars</w:t>
            </w:r>
          </w:p>
        </w:tc>
        <w:tc>
          <w:tcPr>
            <w:tcW w:type="dxa" w:w="1296"/>
            <w:shd w:fill="FFFFFF"/>
            <w:tcMar>
              <w:top w:w="70" w:type="dxa"/>
              <w:bottom w:w="70" w:type="dxa"/>
              <w:left w:w="100" w:type="dxa"/>
              <w:right w:w="100" w:type="dxa"/>
            </w:tcMar>
          </w:tcPr>
          <w:p>
            <w:pPr>
              <w:jc w:val="center"/>
            </w:pPr>
            <w:r>
              <w:rPr>
                <w:rFonts w:ascii="Calibri" w:hAnsi="Calibri"/>
                <w:color w:val="1E293B"/>
                <w:sz w:val="18"/>
              </w:rPr>
              <w:t>NLP Input</w:t>
            </w:r>
          </w:p>
        </w:tc>
        <w:tc>
          <w:tcPr>
            <w:tcW w:type="dxa" w:w="4176"/>
            <w:shd w:fill="FFFFFF"/>
            <w:tcMar>
              <w:top w:w="70" w:type="dxa"/>
              <w:bottom w:w="70" w:type="dxa"/>
              <w:left w:w="100" w:type="dxa"/>
              <w:right w:w="100" w:type="dxa"/>
            </w:tcMar>
          </w:tcPr>
          <w:p>
            <w:pPr>
              <w:jc w:val="center"/>
            </w:pPr>
            <w:r>
              <w:rPr>
                <w:rFonts w:ascii="Calibri" w:hAnsi="Calibri"/>
                <w:color w:val="1E293B"/>
                <w:sz w:val="18"/>
              </w:rPr>
              <w:t>Employee qualitative statement parsed by DistilBERT / Arabic NLP engine.</w:t>
            </w:r>
          </w:p>
        </w:tc>
      </w:tr>
      <w:tr>
        <w:tc>
          <w:tcPr>
            <w:tcW w:type="dxa" w:w="2016"/>
            <w:shd w:fill="F8FAFC"/>
            <w:tcMar>
              <w:top w:w="70" w:type="dxa"/>
              <w:bottom w:w="70" w:type="dxa"/>
              <w:left w:w="100" w:type="dxa"/>
              <w:right w:w="100" w:type="dxa"/>
            </w:tcMar>
          </w:tcPr>
          <w:p>
            <w:pPr>
              <w:jc w:val="left"/>
            </w:pPr>
            <w:r>
              <w:rPr>
                <w:rFonts w:ascii="Calibri" w:hAnsi="Calibri"/>
                <w:color w:val="1E293B"/>
                <w:sz w:val="18"/>
              </w:rPr>
              <w:t>burnout</w:t>
            </w:r>
          </w:p>
        </w:tc>
        <w:tc>
          <w:tcPr>
            <w:tcW w:type="dxa" w:w="1008"/>
            <w:shd w:fill="F8FAFC"/>
            <w:tcMar>
              <w:top w:w="70" w:type="dxa"/>
              <w:bottom w:w="70" w:type="dxa"/>
              <w:left w:w="100" w:type="dxa"/>
              <w:right w:w="100" w:type="dxa"/>
            </w:tcMar>
          </w:tcPr>
          <w:p>
            <w:pPr>
              <w:jc w:val="left"/>
            </w:pPr>
            <w:r>
              <w:rPr>
                <w:rFonts w:ascii="Calibri" w:hAnsi="Calibri"/>
                <w:color w:val="1E293B"/>
                <w:sz w:val="18"/>
              </w:rPr>
              <w:t>Binary</w:t>
            </w:r>
          </w:p>
        </w:tc>
        <w:tc>
          <w:tcPr>
            <w:tcW w:type="dxa" w:w="1584"/>
            <w:shd w:fill="F8FAFC"/>
            <w:tcMar>
              <w:top w:w="70" w:type="dxa"/>
              <w:bottom w:w="70" w:type="dxa"/>
              <w:left w:w="100" w:type="dxa"/>
              <w:right w:w="100" w:type="dxa"/>
            </w:tcMar>
          </w:tcPr>
          <w:p>
            <w:pPr>
              <w:jc w:val="center"/>
            </w:pPr>
            <w:r>
              <w:rPr>
                <w:rFonts w:ascii="Calibri" w:hAnsi="Calibri"/>
                <w:color w:val="1E293B"/>
                <w:sz w:val="18"/>
              </w:rPr>
              <w:t>0 or 1</w:t>
            </w:r>
          </w:p>
        </w:tc>
        <w:tc>
          <w:tcPr>
            <w:tcW w:type="dxa" w:w="1296"/>
            <w:shd w:fill="F8FAFC"/>
            <w:tcMar>
              <w:top w:w="70" w:type="dxa"/>
              <w:bottom w:w="70" w:type="dxa"/>
              <w:left w:w="100" w:type="dxa"/>
              <w:right w:w="100" w:type="dxa"/>
            </w:tcMar>
          </w:tcPr>
          <w:p>
            <w:pPr>
              <w:jc w:val="center"/>
            </w:pPr>
            <w:r>
              <w:rPr>
                <w:rFonts w:ascii="Calibri" w:hAnsi="Calibri"/>
                <w:color w:val="1E293B"/>
                <w:sz w:val="18"/>
              </w:rPr>
              <w:t>Target Label</w:t>
            </w:r>
          </w:p>
        </w:tc>
        <w:tc>
          <w:tcPr>
            <w:tcW w:type="dxa" w:w="4176"/>
            <w:shd w:fill="F8FAFC"/>
            <w:tcMar>
              <w:top w:w="70" w:type="dxa"/>
              <w:bottom w:w="70" w:type="dxa"/>
              <w:left w:w="100" w:type="dxa"/>
              <w:right w:w="100" w:type="dxa"/>
            </w:tcMar>
          </w:tcPr>
          <w:p>
            <w:pPr>
              <w:jc w:val="center"/>
            </w:pPr>
            <w:r>
              <w:rPr>
                <w:rFonts w:ascii="Calibri" w:hAnsi="Calibri"/>
                <w:color w:val="1E293B"/>
                <w:sz w:val="18"/>
              </w:rPr>
              <w:t>Ground Truth: 1 if Burn Rate &gt;= 0.50, else 0 (Class Label).</w:t>
            </w:r>
          </w:p>
        </w:tc>
      </w:tr>
    </w:tbl>
    <w:p>
      <w:pPr>
        <w:spacing w:after="120"/>
      </w:pPr>
    </w:p>
    <w:p>
      <w:pPr>
        <w:keepNext/>
        <w:spacing w:before="320" w:after="120"/>
      </w:pPr>
      <w:r>
        <w:rPr>
          <w:rFonts w:ascii="Calibri" w:hAnsi="Calibri"/>
          <w:b/>
          <w:color w:val="0F172A"/>
          <w:sz w:val="32"/>
        </w:rPr>
        <w:t>4. Comprehensive Descriptive Statistics (N = 1,000)</w:t>
      </w:r>
    </w:p>
    <w:p>
      <w:pPr>
        <w:spacing w:after="80" w:line="276" w:lineRule="auto"/>
      </w:pPr>
      <w:r>
        <w:rPr>
          <w:rFonts w:ascii="Calibri" w:hAnsi="Calibri"/>
          <w:color w:val="1E293B"/>
          <w:sz w:val="21"/>
        </w:rPr>
        <w:t>The table below presents the rigorous parametric and non-parametric summary statistics calculated across all 1,000 employees in the operational dataset:</w:t>
      </w:r>
    </w:p>
    <w:tbl>
      <w:tblPr>
        <w:tblW w:type="auto" w:w="0"/>
        <w:jc w:val="center"/>
        <w:tblLayout w:type="fixed"/>
        <w:tblLook w:firstColumn="1" w:firstRow="1" w:lastColumn="0" w:lastRow="0" w:noHBand="0" w:noVBand="1" w:val="04A0"/>
        <w:tblBorders>
          <w:top w:val="single" w:sz="6" w:space="0" w:color="CBD5E1"/>
          <w:left w:val="none"/>
          <w:bottom w:val="single" w:sz="10" w:space="0" w:color="2563EB"/>
          <w:right w:val="none"/>
          <w:insideH w:val="single" w:sz="4" w:space="0" w:color="CBD5E1"/>
          <w:insideV w:val="none"/>
        </w:tblBorders>
      </w:tblPr>
      <w:tblGrid>
        <w:gridCol w:w="1120"/>
        <w:gridCol w:w="1120"/>
        <w:gridCol w:w="1120"/>
        <w:gridCol w:w="1120"/>
        <w:gridCol w:w="1120"/>
        <w:gridCol w:w="1120"/>
        <w:gridCol w:w="1120"/>
        <w:gridCol w:w="1120"/>
        <w:gridCol w:w="1120"/>
      </w:tblGrid>
      <w:tr>
        <w:tc>
          <w:tcPr>
            <w:tcW w:type="dxa" w:w="1872"/>
            <w:shd w:fill="0F172A"/>
            <w:tcMar>
              <w:top w:w="100" w:type="dxa"/>
              <w:bottom w:w="100" w:type="dxa"/>
              <w:left w:w="120" w:type="dxa"/>
              <w:right w:w="120" w:type="dxa"/>
            </w:tcMar>
          </w:tcPr>
          <w:p>
            <w:pPr>
              <w:jc w:val="center"/>
            </w:pPr>
            <w:r>
              <w:rPr>
                <w:rFonts w:ascii="Calibri" w:hAnsi="Calibri"/>
                <w:b/>
                <w:color w:val="FFFFFF"/>
                <w:sz w:val="19"/>
              </w:rPr>
              <w:t>Variable</w:t>
            </w:r>
          </w:p>
        </w:tc>
        <w:tc>
          <w:tcPr>
            <w:tcW w:type="dxa" w:w="1008"/>
            <w:shd w:fill="0F172A"/>
            <w:tcMar>
              <w:top w:w="100" w:type="dxa"/>
              <w:bottom w:w="100" w:type="dxa"/>
              <w:left w:w="120" w:type="dxa"/>
              <w:right w:w="120" w:type="dxa"/>
            </w:tcMar>
          </w:tcPr>
          <w:p>
            <w:pPr>
              <w:jc w:val="center"/>
            </w:pPr>
            <w:r>
              <w:rPr>
                <w:rFonts w:ascii="Calibri" w:hAnsi="Calibri"/>
                <w:b/>
                <w:color w:val="FFFFFF"/>
                <w:sz w:val="19"/>
              </w:rPr>
              <w:t>Mean (μ)</w:t>
            </w:r>
          </w:p>
        </w:tc>
        <w:tc>
          <w:tcPr>
            <w:tcW w:type="dxa" w:w="1152"/>
            <w:shd w:fill="0F172A"/>
            <w:tcMar>
              <w:top w:w="100" w:type="dxa"/>
              <w:bottom w:w="100" w:type="dxa"/>
              <w:left w:w="120" w:type="dxa"/>
              <w:right w:w="120" w:type="dxa"/>
            </w:tcMar>
          </w:tcPr>
          <w:p>
            <w:pPr>
              <w:jc w:val="center"/>
            </w:pPr>
            <w:r>
              <w:rPr>
                <w:rFonts w:ascii="Calibri" w:hAnsi="Calibri"/>
                <w:b/>
                <w:color w:val="FFFFFF"/>
                <w:sz w:val="19"/>
              </w:rPr>
              <w:t>Std Dev (σ)</w:t>
            </w:r>
          </w:p>
        </w:tc>
        <w:tc>
          <w:tcPr>
            <w:tcW w:type="dxa" w:w="720"/>
            <w:shd w:fill="0F172A"/>
            <w:tcMar>
              <w:top w:w="100" w:type="dxa"/>
              <w:bottom w:w="100" w:type="dxa"/>
              <w:left w:w="120" w:type="dxa"/>
              <w:right w:w="120" w:type="dxa"/>
            </w:tcMar>
          </w:tcPr>
          <w:p>
            <w:pPr>
              <w:jc w:val="center"/>
            </w:pPr>
            <w:r>
              <w:rPr>
                <w:rFonts w:ascii="Calibri" w:hAnsi="Calibri"/>
                <w:b/>
                <w:color w:val="FFFFFF"/>
                <w:sz w:val="19"/>
              </w:rPr>
              <w:t>Min</w:t>
            </w:r>
          </w:p>
        </w:tc>
        <w:tc>
          <w:tcPr>
            <w:tcW w:type="dxa" w:w="1008"/>
            <w:shd w:fill="0F172A"/>
            <w:tcMar>
              <w:top w:w="100" w:type="dxa"/>
              <w:bottom w:w="100" w:type="dxa"/>
              <w:left w:w="120" w:type="dxa"/>
              <w:right w:w="120" w:type="dxa"/>
            </w:tcMar>
          </w:tcPr>
          <w:p>
            <w:pPr>
              <w:jc w:val="center"/>
            </w:pPr>
            <w:r>
              <w:rPr>
                <w:rFonts w:ascii="Calibri" w:hAnsi="Calibri"/>
                <w:b/>
                <w:color w:val="FFFFFF"/>
                <w:sz w:val="19"/>
              </w:rPr>
              <w:t>25% (Q1)</w:t>
            </w:r>
          </w:p>
        </w:tc>
        <w:tc>
          <w:tcPr>
            <w:tcW w:type="dxa" w:w="1152"/>
            <w:shd w:fill="0F172A"/>
            <w:tcMar>
              <w:top w:w="100" w:type="dxa"/>
              <w:bottom w:w="100" w:type="dxa"/>
              <w:left w:w="120" w:type="dxa"/>
              <w:right w:w="120" w:type="dxa"/>
            </w:tcMar>
          </w:tcPr>
          <w:p>
            <w:pPr>
              <w:jc w:val="center"/>
            </w:pPr>
            <w:r>
              <w:rPr>
                <w:rFonts w:ascii="Calibri" w:hAnsi="Calibri"/>
                <w:b/>
                <w:color w:val="FFFFFF"/>
                <w:sz w:val="19"/>
              </w:rPr>
              <w:t>Median (50%)</w:t>
            </w:r>
          </w:p>
        </w:tc>
        <w:tc>
          <w:tcPr>
            <w:tcW w:type="dxa" w:w="1008"/>
            <w:shd w:fill="0F172A"/>
            <w:tcMar>
              <w:top w:w="100" w:type="dxa"/>
              <w:bottom w:w="100" w:type="dxa"/>
              <w:left w:w="120" w:type="dxa"/>
              <w:right w:w="120" w:type="dxa"/>
            </w:tcMar>
          </w:tcPr>
          <w:p>
            <w:pPr>
              <w:jc w:val="center"/>
            </w:pPr>
            <w:r>
              <w:rPr>
                <w:rFonts w:ascii="Calibri" w:hAnsi="Calibri"/>
                <w:b/>
                <w:color w:val="FFFFFF"/>
                <w:sz w:val="19"/>
              </w:rPr>
              <w:t>75% (Q3)</w:t>
            </w:r>
          </w:p>
        </w:tc>
        <w:tc>
          <w:tcPr>
            <w:tcW w:type="dxa" w:w="720"/>
            <w:shd w:fill="0F172A"/>
            <w:tcMar>
              <w:top w:w="100" w:type="dxa"/>
              <w:bottom w:w="100" w:type="dxa"/>
              <w:left w:w="120" w:type="dxa"/>
              <w:right w:w="120" w:type="dxa"/>
            </w:tcMar>
          </w:tcPr>
          <w:p>
            <w:pPr>
              <w:jc w:val="center"/>
            </w:pPr>
            <w:r>
              <w:rPr>
                <w:rFonts w:ascii="Calibri" w:hAnsi="Calibri"/>
                <w:b/>
                <w:color w:val="FFFFFF"/>
                <w:sz w:val="19"/>
              </w:rPr>
              <w:t>Max</w:t>
            </w:r>
          </w:p>
        </w:tc>
        <w:tc>
          <w:tcPr>
            <w:tcW w:type="dxa" w:w="1296"/>
            <w:shd w:fill="0F172A"/>
            <w:tcMar>
              <w:top w:w="100" w:type="dxa"/>
              <w:bottom w:w="100" w:type="dxa"/>
              <w:left w:w="120" w:type="dxa"/>
              <w:right w:w="120" w:type="dxa"/>
            </w:tcMar>
          </w:tcPr>
          <w:p>
            <w:pPr>
              <w:jc w:val="center"/>
            </w:pPr>
            <w:r>
              <w:rPr>
                <w:rFonts w:ascii="Calibri" w:hAnsi="Calibri"/>
                <w:b/>
                <w:color w:val="FFFFFF"/>
                <w:sz w:val="19"/>
              </w:rPr>
              <w:t>Skewness</w:t>
            </w:r>
          </w:p>
        </w:tc>
      </w:tr>
      <w:tr>
        <w:tc>
          <w:tcPr>
            <w:tcW w:type="dxa" w:w="1872"/>
            <w:shd w:fill="FFFFFF"/>
            <w:tcMar>
              <w:top w:w="70" w:type="dxa"/>
              <w:bottom w:w="70" w:type="dxa"/>
              <w:left w:w="100" w:type="dxa"/>
              <w:right w:w="100" w:type="dxa"/>
            </w:tcMar>
          </w:tcPr>
          <w:p>
            <w:pPr>
              <w:jc w:val="left"/>
            </w:pPr>
            <w:r>
              <w:rPr>
                <w:rFonts w:ascii="Calibri" w:hAnsi="Calibri"/>
                <w:color w:val="1E293B"/>
                <w:sz w:val="18"/>
              </w:rPr>
              <w:t>Age (Years)</w:t>
            </w:r>
          </w:p>
        </w:tc>
        <w:tc>
          <w:tcPr>
            <w:tcW w:type="dxa" w:w="1008"/>
            <w:shd w:fill="FFFFFF"/>
            <w:tcMar>
              <w:top w:w="70" w:type="dxa"/>
              <w:bottom w:w="70" w:type="dxa"/>
              <w:left w:w="100" w:type="dxa"/>
              <w:right w:w="100" w:type="dxa"/>
            </w:tcMar>
          </w:tcPr>
          <w:p>
            <w:pPr>
              <w:jc w:val="left"/>
            </w:pPr>
            <w:r>
              <w:rPr>
                <w:rFonts w:ascii="Calibri" w:hAnsi="Calibri"/>
                <w:color w:val="1E293B"/>
                <w:sz w:val="18"/>
              </w:rPr>
              <w:t>34.66</w:t>
            </w:r>
          </w:p>
        </w:tc>
        <w:tc>
          <w:tcPr>
            <w:tcW w:type="dxa" w:w="1152"/>
            <w:shd w:fill="FFFFFF"/>
            <w:tcMar>
              <w:top w:w="70" w:type="dxa"/>
              <w:bottom w:w="70" w:type="dxa"/>
              <w:left w:w="100" w:type="dxa"/>
              <w:right w:w="100" w:type="dxa"/>
            </w:tcMar>
          </w:tcPr>
          <w:p>
            <w:pPr>
              <w:jc w:val="center"/>
            </w:pPr>
            <w:r>
              <w:rPr>
                <w:rFonts w:ascii="Calibri" w:hAnsi="Calibri"/>
                <w:color w:val="1E293B"/>
                <w:sz w:val="18"/>
              </w:rPr>
              <w:t>6.59</w:t>
            </w:r>
          </w:p>
        </w:tc>
        <w:tc>
          <w:tcPr>
            <w:tcW w:type="dxa" w:w="720"/>
            <w:shd w:fill="FFFFFF"/>
            <w:tcMar>
              <w:top w:w="70" w:type="dxa"/>
              <w:bottom w:w="70" w:type="dxa"/>
              <w:left w:w="100" w:type="dxa"/>
              <w:right w:w="100" w:type="dxa"/>
            </w:tcMar>
          </w:tcPr>
          <w:p>
            <w:pPr>
              <w:jc w:val="center"/>
            </w:pPr>
            <w:r>
              <w:rPr>
                <w:rFonts w:ascii="Calibri" w:hAnsi="Calibri"/>
                <w:color w:val="1E293B"/>
                <w:sz w:val="18"/>
              </w:rPr>
              <w:t>22.00</w:t>
            </w:r>
          </w:p>
        </w:tc>
        <w:tc>
          <w:tcPr>
            <w:tcW w:type="dxa" w:w="1008"/>
            <w:shd w:fill="FFFFFF"/>
            <w:tcMar>
              <w:top w:w="70" w:type="dxa"/>
              <w:bottom w:w="70" w:type="dxa"/>
              <w:left w:w="100" w:type="dxa"/>
              <w:right w:w="100" w:type="dxa"/>
            </w:tcMar>
          </w:tcPr>
          <w:p>
            <w:pPr>
              <w:jc w:val="center"/>
            </w:pPr>
            <w:r>
              <w:rPr>
                <w:rFonts w:ascii="Calibri" w:hAnsi="Calibri"/>
                <w:color w:val="1E293B"/>
                <w:sz w:val="18"/>
              </w:rPr>
              <w:t>30.00</w:t>
            </w:r>
          </w:p>
        </w:tc>
        <w:tc>
          <w:tcPr>
            <w:tcW w:type="dxa" w:w="1152"/>
            <w:shd w:fill="FFFFFF"/>
            <w:tcMar>
              <w:top w:w="70" w:type="dxa"/>
              <w:bottom w:w="70" w:type="dxa"/>
              <w:left w:w="100" w:type="dxa"/>
              <w:right w:w="100" w:type="dxa"/>
            </w:tcMar>
          </w:tcPr>
          <w:p>
            <w:pPr>
              <w:jc w:val="center"/>
            </w:pPr>
            <w:r>
              <w:rPr>
                <w:rFonts w:ascii="Calibri" w:hAnsi="Calibri"/>
                <w:color w:val="1E293B"/>
                <w:sz w:val="18"/>
              </w:rPr>
              <w:t>34.00</w:t>
            </w:r>
          </w:p>
        </w:tc>
        <w:tc>
          <w:tcPr>
            <w:tcW w:type="dxa" w:w="1008"/>
            <w:shd w:fill="FFFFFF"/>
            <w:tcMar>
              <w:top w:w="70" w:type="dxa"/>
              <w:bottom w:w="70" w:type="dxa"/>
              <w:left w:w="100" w:type="dxa"/>
              <w:right w:w="100" w:type="dxa"/>
            </w:tcMar>
          </w:tcPr>
          <w:p>
            <w:pPr>
              <w:jc w:val="center"/>
            </w:pPr>
            <w:r>
              <w:rPr>
                <w:rFonts w:ascii="Calibri" w:hAnsi="Calibri"/>
                <w:color w:val="1E293B"/>
                <w:sz w:val="18"/>
              </w:rPr>
              <w:t>39.00</w:t>
            </w:r>
          </w:p>
        </w:tc>
        <w:tc>
          <w:tcPr>
            <w:tcW w:type="dxa" w:w="720"/>
            <w:shd w:fill="FFFFFF"/>
            <w:tcMar>
              <w:top w:w="70" w:type="dxa"/>
              <w:bottom w:w="70" w:type="dxa"/>
              <w:left w:w="100" w:type="dxa"/>
              <w:right w:w="100" w:type="dxa"/>
            </w:tcMar>
          </w:tcPr>
          <w:p>
            <w:pPr>
              <w:jc w:val="center"/>
            </w:pPr>
            <w:r>
              <w:rPr>
                <w:rFonts w:ascii="Calibri" w:hAnsi="Calibri"/>
                <w:color w:val="1E293B"/>
                <w:sz w:val="18"/>
              </w:rPr>
              <w:t>56.00</w:t>
            </w:r>
          </w:p>
        </w:tc>
        <w:tc>
          <w:tcPr>
            <w:tcW w:type="dxa" w:w="1296"/>
            <w:shd w:fill="FFFFFF"/>
            <w:tcMar>
              <w:top w:w="70" w:type="dxa"/>
              <w:bottom w:w="70" w:type="dxa"/>
              <w:left w:w="100" w:type="dxa"/>
              <w:right w:w="100" w:type="dxa"/>
            </w:tcMar>
          </w:tcPr>
          <w:p>
            <w:pPr>
              <w:jc w:val="center"/>
            </w:pPr>
            <w:r>
              <w:rPr>
                <w:rFonts w:ascii="Calibri" w:hAnsi="Calibri"/>
                <w:color w:val="1E293B"/>
                <w:sz w:val="18"/>
              </w:rPr>
              <w:t>+0.45 (Normal)</w:t>
            </w:r>
          </w:p>
        </w:tc>
      </w:tr>
      <w:tr>
        <w:tc>
          <w:tcPr>
            <w:tcW w:type="dxa" w:w="1872"/>
            <w:shd w:fill="F8FAFC"/>
            <w:tcMar>
              <w:top w:w="70" w:type="dxa"/>
              <w:bottom w:w="70" w:type="dxa"/>
              <w:left w:w="100" w:type="dxa"/>
              <w:right w:w="100" w:type="dxa"/>
            </w:tcMar>
          </w:tcPr>
          <w:p>
            <w:pPr>
              <w:jc w:val="left"/>
            </w:pPr>
            <w:r>
              <w:rPr>
                <w:rFonts w:ascii="Calibri" w:hAnsi="Calibri"/>
                <w:color w:val="1E293B"/>
                <w:sz w:val="18"/>
              </w:rPr>
              <w:t>Daily Hours</w:t>
            </w:r>
          </w:p>
        </w:tc>
        <w:tc>
          <w:tcPr>
            <w:tcW w:type="dxa" w:w="1008"/>
            <w:shd w:fill="F8FAFC"/>
            <w:tcMar>
              <w:top w:w="70" w:type="dxa"/>
              <w:bottom w:w="70" w:type="dxa"/>
              <w:left w:w="100" w:type="dxa"/>
              <w:right w:w="100" w:type="dxa"/>
            </w:tcMar>
          </w:tcPr>
          <w:p>
            <w:pPr>
              <w:jc w:val="left"/>
            </w:pPr>
            <w:r>
              <w:rPr>
                <w:rFonts w:ascii="Calibri" w:hAnsi="Calibri"/>
                <w:color w:val="1E293B"/>
                <w:sz w:val="18"/>
              </w:rPr>
              <w:t>8.83</w:t>
            </w:r>
          </w:p>
        </w:tc>
        <w:tc>
          <w:tcPr>
            <w:tcW w:type="dxa" w:w="1152"/>
            <w:shd w:fill="F8FAFC"/>
            <w:tcMar>
              <w:top w:w="70" w:type="dxa"/>
              <w:bottom w:w="70" w:type="dxa"/>
              <w:left w:w="100" w:type="dxa"/>
              <w:right w:w="100" w:type="dxa"/>
            </w:tcMar>
          </w:tcPr>
          <w:p>
            <w:pPr>
              <w:jc w:val="center"/>
            </w:pPr>
            <w:r>
              <w:rPr>
                <w:rFonts w:ascii="Calibri" w:hAnsi="Calibri"/>
                <w:color w:val="1E293B"/>
                <w:sz w:val="18"/>
              </w:rPr>
              <w:t>1.69</w:t>
            </w:r>
          </w:p>
        </w:tc>
        <w:tc>
          <w:tcPr>
            <w:tcW w:type="dxa" w:w="720"/>
            <w:shd w:fill="F8FAFC"/>
            <w:tcMar>
              <w:top w:w="70" w:type="dxa"/>
              <w:bottom w:w="70" w:type="dxa"/>
              <w:left w:w="100" w:type="dxa"/>
              <w:right w:w="100" w:type="dxa"/>
            </w:tcMar>
          </w:tcPr>
          <w:p>
            <w:pPr>
              <w:jc w:val="center"/>
            </w:pPr>
            <w:r>
              <w:rPr>
                <w:rFonts w:ascii="Calibri" w:hAnsi="Calibri"/>
                <w:color w:val="1E293B"/>
                <w:sz w:val="18"/>
              </w:rPr>
              <w:t>6.00</w:t>
            </w:r>
          </w:p>
        </w:tc>
        <w:tc>
          <w:tcPr>
            <w:tcW w:type="dxa" w:w="1008"/>
            <w:shd w:fill="F8FAFC"/>
            <w:tcMar>
              <w:top w:w="70" w:type="dxa"/>
              <w:bottom w:w="70" w:type="dxa"/>
              <w:left w:w="100" w:type="dxa"/>
              <w:right w:w="100" w:type="dxa"/>
            </w:tcMar>
          </w:tcPr>
          <w:p>
            <w:pPr>
              <w:jc w:val="center"/>
            </w:pPr>
            <w:r>
              <w:rPr>
                <w:rFonts w:ascii="Calibri" w:hAnsi="Calibri"/>
                <w:color w:val="1E293B"/>
                <w:sz w:val="18"/>
              </w:rPr>
              <w:t>7.48</w:t>
            </w:r>
          </w:p>
        </w:tc>
        <w:tc>
          <w:tcPr>
            <w:tcW w:type="dxa" w:w="1152"/>
            <w:shd w:fill="F8FAFC"/>
            <w:tcMar>
              <w:top w:w="70" w:type="dxa"/>
              <w:bottom w:w="70" w:type="dxa"/>
              <w:left w:w="100" w:type="dxa"/>
              <w:right w:w="100" w:type="dxa"/>
            </w:tcMar>
          </w:tcPr>
          <w:p>
            <w:pPr>
              <w:jc w:val="center"/>
            </w:pPr>
            <w:r>
              <w:rPr>
                <w:rFonts w:ascii="Calibri" w:hAnsi="Calibri"/>
                <w:color w:val="1E293B"/>
                <w:sz w:val="18"/>
              </w:rPr>
              <w:t>8.78</w:t>
            </w:r>
          </w:p>
        </w:tc>
        <w:tc>
          <w:tcPr>
            <w:tcW w:type="dxa" w:w="1008"/>
            <w:shd w:fill="F8FAFC"/>
            <w:tcMar>
              <w:top w:w="70" w:type="dxa"/>
              <w:bottom w:w="70" w:type="dxa"/>
              <w:left w:w="100" w:type="dxa"/>
              <w:right w:w="100" w:type="dxa"/>
            </w:tcMar>
          </w:tcPr>
          <w:p>
            <w:pPr>
              <w:jc w:val="center"/>
            </w:pPr>
            <w:r>
              <w:rPr>
                <w:rFonts w:ascii="Calibri" w:hAnsi="Calibri"/>
                <w:color w:val="1E293B"/>
                <w:sz w:val="18"/>
              </w:rPr>
              <w:t>10.01</w:t>
            </w:r>
          </w:p>
        </w:tc>
        <w:tc>
          <w:tcPr>
            <w:tcW w:type="dxa" w:w="720"/>
            <w:shd w:fill="F8FAFC"/>
            <w:tcMar>
              <w:top w:w="70" w:type="dxa"/>
              <w:bottom w:w="70" w:type="dxa"/>
              <w:left w:w="100" w:type="dxa"/>
              <w:right w:w="100" w:type="dxa"/>
            </w:tcMar>
          </w:tcPr>
          <w:p>
            <w:pPr>
              <w:jc w:val="center"/>
            </w:pPr>
            <w:r>
              <w:rPr>
                <w:rFonts w:ascii="Calibri" w:hAnsi="Calibri"/>
                <w:color w:val="1E293B"/>
                <w:sz w:val="18"/>
              </w:rPr>
              <w:t>13.00</w:t>
            </w:r>
          </w:p>
        </w:tc>
        <w:tc>
          <w:tcPr>
            <w:tcW w:type="dxa" w:w="1296"/>
            <w:shd w:fill="F8FAFC"/>
            <w:tcMar>
              <w:top w:w="70" w:type="dxa"/>
              <w:bottom w:w="70" w:type="dxa"/>
              <w:left w:w="100" w:type="dxa"/>
              <w:right w:w="100" w:type="dxa"/>
            </w:tcMar>
          </w:tcPr>
          <w:p>
            <w:pPr>
              <w:jc w:val="center"/>
            </w:pPr>
            <w:r>
              <w:rPr>
                <w:rFonts w:ascii="Calibri" w:hAnsi="Calibri"/>
                <w:color w:val="1E293B"/>
                <w:sz w:val="18"/>
              </w:rPr>
              <w:t>+0.08 (Normal)</w:t>
            </w:r>
          </w:p>
        </w:tc>
      </w:tr>
      <w:tr>
        <w:tc>
          <w:tcPr>
            <w:tcW w:type="dxa" w:w="1872"/>
            <w:shd w:fill="FFFFFF"/>
            <w:tcMar>
              <w:top w:w="70" w:type="dxa"/>
              <w:bottom w:w="70" w:type="dxa"/>
              <w:left w:w="100" w:type="dxa"/>
              <w:right w:w="100" w:type="dxa"/>
            </w:tcMar>
          </w:tcPr>
          <w:p>
            <w:pPr>
              <w:jc w:val="left"/>
            </w:pPr>
            <w:r>
              <w:rPr>
                <w:rFonts w:ascii="Calibri" w:hAnsi="Calibri"/>
                <w:color w:val="1E293B"/>
                <w:sz w:val="18"/>
              </w:rPr>
              <w:t>Overtime / Week</w:t>
            </w:r>
          </w:p>
        </w:tc>
        <w:tc>
          <w:tcPr>
            <w:tcW w:type="dxa" w:w="1008"/>
            <w:shd w:fill="FFFFFF"/>
            <w:tcMar>
              <w:top w:w="70" w:type="dxa"/>
              <w:bottom w:w="70" w:type="dxa"/>
              <w:left w:w="100" w:type="dxa"/>
              <w:right w:w="100" w:type="dxa"/>
            </w:tcMar>
          </w:tcPr>
          <w:p>
            <w:pPr>
              <w:jc w:val="left"/>
            </w:pPr>
            <w:r>
              <w:rPr>
                <w:rFonts w:ascii="Calibri" w:hAnsi="Calibri"/>
                <w:color w:val="1E293B"/>
                <w:sz w:val="18"/>
              </w:rPr>
              <w:t>12.85</w:t>
            </w:r>
          </w:p>
        </w:tc>
        <w:tc>
          <w:tcPr>
            <w:tcW w:type="dxa" w:w="1152"/>
            <w:shd w:fill="FFFFFF"/>
            <w:tcMar>
              <w:top w:w="70" w:type="dxa"/>
              <w:bottom w:w="70" w:type="dxa"/>
              <w:left w:w="100" w:type="dxa"/>
              <w:right w:w="100" w:type="dxa"/>
            </w:tcMar>
          </w:tcPr>
          <w:p>
            <w:pPr>
              <w:jc w:val="center"/>
            </w:pPr>
            <w:r>
              <w:rPr>
                <w:rFonts w:ascii="Calibri" w:hAnsi="Calibri"/>
                <w:color w:val="1E293B"/>
                <w:sz w:val="18"/>
              </w:rPr>
              <w:t>5.34</w:t>
            </w:r>
          </w:p>
        </w:tc>
        <w:tc>
          <w:tcPr>
            <w:tcW w:type="dxa" w:w="720"/>
            <w:shd w:fill="FFFFFF"/>
            <w:tcMar>
              <w:top w:w="70" w:type="dxa"/>
              <w:bottom w:w="70" w:type="dxa"/>
              <w:left w:w="100" w:type="dxa"/>
              <w:right w:w="100" w:type="dxa"/>
            </w:tcMar>
          </w:tcPr>
          <w:p>
            <w:pPr>
              <w:jc w:val="center"/>
            </w:pPr>
            <w:r>
              <w:rPr>
                <w:rFonts w:ascii="Calibri" w:hAnsi="Calibri"/>
                <w:color w:val="1E293B"/>
                <w:sz w:val="18"/>
              </w:rPr>
              <w:t>0.00</w:t>
            </w:r>
          </w:p>
        </w:tc>
        <w:tc>
          <w:tcPr>
            <w:tcW w:type="dxa" w:w="1008"/>
            <w:shd w:fill="FFFFFF"/>
            <w:tcMar>
              <w:top w:w="70" w:type="dxa"/>
              <w:bottom w:w="70" w:type="dxa"/>
              <w:left w:w="100" w:type="dxa"/>
              <w:right w:w="100" w:type="dxa"/>
            </w:tcMar>
          </w:tcPr>
          <w:p>
            <w:pPr>
              <w:jc w:val="center"/>
            </w:pPr>
            <w:r>
              <w:rPr>
                <w:rFonts w:ascii="Calibri" w:hAnsi="Calibri"/>
                <w:color w:val="1E293B"/>
                <w:sz w:val="18"/>
              </w:rPr>
              <w:t>9.07</w:t>
            </w:r>
          </w:p>
        </w:tc>
        <w:tc>
          <w:tcPr>
            <w:tcW w:type="dxa" w:w="1152"/>
            <w:shd w:fill="FFFFFF"/>
            <w:tcMar>
              <w:top w:w="70" w:type="dxa"/>
              <w:bottom w:w="70" w:type="dxa"/>
              <w:left w:w="100" w:type="dxa"/>
              <w:right w:w="100" w:type="dxa"/>
            </w:tcMar>
          </w:tcPr>
          <w:p>
            <w:pPr>
              <w:jc w:val="center"/>
            </w:pPr>
            <w:r>
              <w:rPr>
                <w:rFonts w:ascii="Calibri" w:hAnsi="Calibri"/>
                <w:color w:val="1E293B"/>
                <w:sz w:val="18"/>
              </w:rPr>
              <w:t>12.85</w:t>
            </w:r>
          </w:p>
        </w:tc>
        <w:tc>
          <w:tcPr>
            <w:tcW w:type="dxa" w:w="1008"/>
            <w:shd w:fill="FFFFFF"/>
            <w:tcMar>
              <w:top w:w="70" w:type="dxa"/>
              <w:bottom w:w="70" w:type="dxa"/>
              <w:left w:w="100" w:type="dxa"/>
              <w:right w:w="100" w:type="dxa"/>
            </w:tcMar>
          </w:tcPr>
          <w:p>
            <w:pPr>
              <w:jc w:val="center"/>
            </w:pPr>
            <w:r>
              <w:rPr>
                <w:rFonts w:ascii="Calibri" w:hAnsi="Calibri"/>
                <w:color w:val="1E293B"/>
                <w:sz w:val="18"/>
              </w:rPr>
              <w:t>16.86</w:t>
            </w:r>
          </w:p>
        </w:tc>
        <w:tc>
          <w:tcPr>
            <w:tcW w:type="dxa" w:w="720"/>
            <w:shd w:fill="FFFFFF"/>
            <w:tcMar>
              <w:top w:w="70" w:type="dxa"/>
              <w:bottom w:w="70" w:type="dxa"/>
              <w:left w:w="100" w:type="dxa"/>
              <w:right w:w="100" w:type="dxa"/>
            </w:tcMar>
          </w:tcPr>
          <w:p>
            <w:pPr>
              <w:jc w:val="center"/>
            </w:pPr>
            <w:r>
              <w:rPr>
                <w:rFonts w:ascii="Calibri" w:hAnsi="Calibri"/>
                <w:color w:val="1E293B"/>
                <w:sz w:val="18"/>
              </w:rPr>
              <w:t>25.00</w:t>
            </w:r>
          </w:p>
        </w:tc>
        <w:tc>
          <w:tcPr>
            <w:tcW w:type="dxa" w:w="1296"/>
            <w:shd w:fill="FFFFFF"/>
            <w:tcMar>
              <w:top w:w="70" w:type="dxa"/>
              <w:bottom w:w="70" w:type="dxa"/>
              <w:left w:w="100" w:type="dxa"/>
              <w:right w:w="100" w:type="dxa"/>
            </w:tcMar>
          </w:tcPr>
          <w:p>
            <w:pPr>
              <w:jc w:val="center"/>
            </w:pPr>
            <w:r>
              <w:rPr>
                <w:rFonts w:ascii="Calibri" w:hAnsi="Calibri"/>
                <w:color w:val="1E293B"/>
                <w:sz w:val="18"/>
              </w:rPr>
              <w:t>-0.04 (Symmetric)</w:t>
            </w:r>
          </w:p>
        </w:tc>
      </w:tr>
      <w:tr>
        <w:tc>
          <w:tcPr>
            <w:tcW w:type="dxa" w:w="1872"/>
            <w:shd w:fill="F8FAFC"/>
            <w:tcMar>
              <w:top w:w="70" w:type="dxa"/>
              <w:bottom w:w="70" w:type="dxa"/>
              <w:left w:w="100" w:type="dxa"/>
              <w:right w:w="100" w:type="dxa"/>
            </w:tcMar>
          </w:tcPr>
          <w:p>
            <w:pPr>
              <w:jc w:val="left"/>
            </w:pPr>
            <w:r>
              <w:rPr>
                <w:rFonts w:ascii="Calibri" w:hAnsi="Calibri"/>
                <w:color w:val="1E293B"/>
                <w:sz w:val="18"/>
              </w:rPr>
              <w:t>Absence Days</w:t>
            </w:r>
          </w:p>
        </w:tc>
        <w:tc>
          <w:tcPr>
            <w:tcW w:type="dxa" w:w="1008"/>
            <w:shd w:fill="F8FAFC"/>
            <w:tcMar>
              <w:top w:w="70" w:type="dxa"/>
              <w:bottom w:w="70" w:type="dxa"/>
              <w:left w:w="100" w:type="dxa"/>
              <w:right w:w="100" w:type="dxa"/>
            </w:tcMar>
          </w:tcPr>
          <w:p>
            <w:pPr>
              <w:jc w:val="left"/>
            </w:pPr>
            <w:r>
              <w:rPr>
                <w:rFonts w:ascii="Calibri" w:hAnsi="Calibri"/>
                <w:color w:val="1E293B"/>
                <w:sz w:val="18"/>
              </w:rPr>
              <w:t>4.61</w:t>
            </w:r>
          </w:p>
        </w:tc>
        <w:tc>
          <w:tcPr>
            <w:tcW w:type="dxa" w:w="1152"/>
            <w:shd w:fill="F8FAFC"/>
            <w:tcMar>
              <w:top w:w="70" w:type="dxa"/>
              <w:bottom w:w="70" w:type="dxa"/>
              <w:left w:w="100" w:type="dxa"/>
              <w:right w:w="100" w:type="dxa"/>
            </w:tcMar>
          </w:tcPr>
          <w:p>
            <w:pPr>
              <w:jc w:val="center"/>
            </w:pPr>
            <w:r>
              <w:rPr>
                <w:rFonts w:ascii="Calibri" w:hAnsi="Calibri"/>
                <w:color w:val="1E293B"/>
                <w:sz w:val="18"/>
              </w:rPr>
              <w:t>2.04</w:t>
            </w:r>
          </w:p>
        </w:tc>
        <w:tc>
          <w:tcPr>
            <w:tcW w:type="dxa" w:w="720"/>
            <w:shd w:fill="F8FAFC"/>
            <w:tcMar>
              <w:top w:w="70" w:type="dxa"/>
              <w:bottom w:w="70" w:type="dxa"/>
              <w:left w:w="100" w:type="dxa"/>
              <w:right w:w="100" w:type="dxa"/>
            </w:tcMar>
          </w:tcPr>
          <w:p>
            <w:pPr>
              <w:jc w:val="center"/>
            </w:pPr>
            <w:r>
              <w:rPr>
                <w:rFonts w:ascii="Calibri" w:hAnsi="Calibri"/>
                <w:color w:val="1E293B"/>
                <w:sz w:val="18"/>
              </w:rPr>
              <w:t>0</w:t>
            </w:r>
          </w:p>
        </w:tc>
        <w:tc>
          <w:tcPr>
            <w:tcW w:type="dxa" w:w="1008"/>
            <w:shd w:fill="F8FAFC"/>
            <w:tcMar>
              <w:top w:w="70" w:type="dxa"/>
              <w:bottom w:w="70" w:type="dxa"/>
              <w:left w:w="100" w:type="dxa"/>
              <w:right w:w="100" w:type="dxa"/>
            </w:tcMar>
          </w:tcPr>
          <w:p>
            <w:pPr>
              <w:jc w:val="center"/>
            </w:pPr>
            <w:r>
              <w:rPr>
                <w:rFonts w:ascii="Calibri" w:hAnsi="Calibri"/>
                <w:color w:val="1E293B"/>
                <w:sz w:val="18"/>
              </w:rPr>
              <w:t>3.00</w:t>
            </w:r>
          </w:p>
        </w:tc>
        <w:tc>
          <w:tcPr>
            <w:tcW w:type="dxa" w:w="1152"/>
            <w:shd w:fill="F8FAFC"/>
            <w:tcMar>
              <w:top w:w="70" w:type="dxa"/>
              <w:bottom w:w="70" w:type="dxa"/>
              <w:left w:w="100" w:type="dxa"/>
              <w:right w:w="100" w:type="dxa"/>
            </w:tcMar>
          </w:tcPr>
          <w:p>
            <w:pPr>
              <w:jc w:val="center"/>
            </w:pPr>
            <w:r>
              <w:rPr>
                <w:rFonts w:ascii="Calibri" w:hAnsi="Calibri"/>
                <w:color w:val="1E293B"/>
                <w:sz w:val="18"/>
              </w:rPr>
              <w:t>5.00</w:t>
            </w:r>
          </w:p>
        </w:tc>
        <w:tc>
          <w:tcPr>
            <w:tcW w:type="dxa" w:w="1008"/>
            <w:shd w:fill="F8FAFC"/>
            <w:tcMar>
              <w:top w:w="70" w:type="dxa"/>
              <w:bottom w:w="70" w:type="dxa"/>
              <w:left w:w="100" w:type="dxa"/>
              <w:right w:w="100" w:type="dxa"/>
            </w:tcMar>
          </w:tcPr>
          <w:p>
            <w:pPr>
              <w:jc w:val="center"/>
            </w:pPr>
            <w:r>
              <w:rPr>
                <w:rFonts w:ascii="Calibri" w:hAnsi="Calibri"/>
                <w:color w:val="1E293B"/>
                <w:sz w:val="18"/>
              </w:rPr>
              <w:t>6.00</w:t>
            </w:r>
          </w:p>
        </w:tc>
        <w:tc>
          <w:tcPr>
            <w:tcW w:type="dxa" w:w="720"/>
            <w:shd w:fill="F8FAFC"/>
            <w:tcMar>
              <w:top w:w="70" w:type="dxa"/>
              <w:bottom w:w="70" w:type="dxa"/>
              <w:left w:w="100" w:type="dxa"/>
              <w:right w:w="100" w:type="dxa"/>
            </w:tcMar>
          </w:tcPr>
          <w:p>
            <w:pPr>
              <w:jc w:val="center"/>
            </w:pPr>
            <w:r>
              <w:rPr>
                <w:rFonts w:ascii="Calibri" w:hAnsi="Calibri"/>
                <w:color w:val="1E293B"/>
                <w:sz w:val="18"/>
              </w:rPr>
              <w:t>8</w:t>
            </w:r>
          </w:p>
        </w:tc>
        <w:tc>
          <w:tcPr>
            <w:tcW w:type="dxa" w:w="1296"/>
            <w:shd w:fill="F8FAFC"/>
            <w:tcMar>
              <w:top w:w="70" w:type="dxa"/>
              <w:bottom w:w="70" w:type="dxa"/>
              <w:left w:w="100" w:type="dxa"/>
              <w:right w:w="100" w:type="dxa"/>
            </w:tcMar>
          </w:tcPr>
          <w:p>
            <w:pPr>
              <w:jc w:val="center"/>
            </w:pPr>
            <w:r>
              <w:rPr>
                <w:rFonts w:ascii="Calibri" w:hAnsi="Calibri"/>
                <w:color w:val="1E293B"/>
                <w:sz w:val="18"/>
              </w:rPr>
              <w:t>-0.16 (Symmetric)</w:t>
            </w:r>
          </w:p>
        </w:tc>
      </w:tr>
      <w:tr>
        <w:tc>
          <w:tcPr>
            <w:tcW w:type="dxa" w:w="1872"/>
            <w:shd w:fill="FFFFFF"/>
            <w:tcMar>
              <w:top w:w="70" w:type="dxa"/>
              <w:bottom w:w="70" w:type="dxa"/>
              <w:left w:w="100" w:type="dxa"/>
              <w:right w:w="100" w:type="dxa"/>
            </w:tcMar>
          </w:tcPr>
          <w:p>
            <w:pPr>
              <w:jc w:val="left"/>
            </w:pPr>
            <w:r>
              <w:rPr>
                <w:rFonts w:ascii="Calibri" w:hAnsi="Calibri"/>
                <w:color w:val="1E293B"/>
                <w:sz w:val="18"/>
              </w:rPr>
              <w:t>Late Arrivals</w:t>
            </w:r>
          </w:p>
        </w:tc>
        <w:tc>
          <w:tcPr>
            <w:tcW w:type="dxa" w:w="1008"/>
            <w:shd w:fill="FFFFFF"/>
            <w:tcMar>
              <w:top w:w="70" w:type="dxa"/>
              <w:bottom w:w="70" w:type="dxa"/>
              <w:left w:w="100" w:type="dxa"/>
              <w:right w:w="100" w:type="dxa"/>
            </w:tcMar>
          </w:tcPr>
          <w:p>
            <w:pPr>
              <w:jc w:val="left"/>
            </w:pPr>
            <w:r>
              <w:rPr>
                <w:rFonts w:ascii="Calibri" w:hAnsi="Calibri"/>
                <w:color w:val="1E293B"/>
                <w:sz w:val="18"/>
              </w:rPr>
              <w:t>6.91</w:t>
            </w:r>
          </w:p>
        </w:tc>
        <w:tc>
          <w:tcPr>
            <w:tcW w:type="dxa" w:w="1152"/>
            <w:shd w:fill="FFFFFF"/>
            <w:tcMar>
              <w:top w:w="70" w:type="dxa"/>
              <w:bottom w:w="70" w:type="dxa"/>
              <w:left w:w="100" w:type="dxa"/>
              <w:right w:w="100" w:type="dxa"/>
            </w:tcMar>
          </w:tcPr>
          <w:p>
            <w:pPr>
              <w:jc w:val="center"/>
            </w:pPr>
            <w:r>
              <w:rPr>
                <w:rFonts w:ascii="Calibri" w:hAnsi="Calibri"/>
                <w:color w:val="1E293B"/>
                <w:sz w:val="18"/>
              </w:rPr>
              <w:t>3.68</w:t>
            </w:r>
          </w:p>
        </w:tc>
        <w:tc>
          <w:tcPr>
            <w:tcW w:type="dxa" w:w="720"/>
            <w:shd w:fill="FFFFFF"/>
            <w:tcMar>
              <w:top w:w="70" w:type="dxa"/>
              <w:bottom w:w="70" w:type="dxa"/>
              <w:left w:w="100" w:type="dxa"/>
              <w:right w:w="100" w:type="dxa"/>
            </w:tcMar>
          </w:tcPr>
          <w:p>
            <w:pPr>
              <w:jc w:val="center"/>
            </w:pPr>
            <w:r>
              <w:rPr>
                <w:rFonts w:ascii="Calibri" w:hAnsi="Calibri"/>
                <w:color w:val="1E293B"/>
                <w:sz w:val="18"/>
              </w:rPr>
              <w:t>0</w:t>
            </w:r>
          </w:p>
        </w:tc>
        <w:tc>
          <w:tcPr>
            <w:tcW w:type="dxa" w:w="1008"/>
            <w:shd w:fill="FFFFFF"/>
            <w:tcMar>
              <w:top w:w="70" w:type="dxa"/>
              <w:bottom w:w="70" w:type="dxa"/>
              <w:left w:w="100" w:type="dxa"/>
              <w:right w:w="100" w:type="dxa"/>
            </w:tcMar>
          </w:tcPr>
          <w:p>
            <w:pPr>
              <w:jc w:val="center"/>
            </w:pPr>
            <w:r>
              <w:rPr>
                <w:rFonts w:ascii="Calibri" w:hAnsi="Calibri"/>
                <w:color w:val="1E293B"/>
                <w:sz w:val="18"/>
              </w:rPr>
              <w:t>4.00</w:t>
            </w:r>
          </w:p>
        </w:tc>
        <w:tc>
          <w:tcPr>
            <w:tcW w:type="dxa" w:w="1152"/>
            <w:shd w:fill="FFFFFF"/>
            <w:tcMar>
              <w:top w:w="70" w:type="dxa"/>
              <w:bottom w:w="70" w:type="dxa"/>
              <w:left w:w="100" w:type="dxa"/>
              <w:right w:w="100" w:type="dxa"/>
            </w:tcMar>
          </w:tcPr>
          <w:p>
            <w:pPr>
              <w:jc w:val="center"/>
            </w:pPr>
            <w:r>
              <w:rPr>
                <w:rFonts w:ascii="Calibri" w:hAnsi="Calibri"/>
                <w:color w:val="1E293B"/>
                <w:sz w:val="18"/>
              </w:rPr>
              <w:t>7.00</w:t>
            </w:r>
          </w:p>
        </w:tc>
        <w:tc>
          <w:tcPr>
            <w:tcW w:type="dxa" w:w="1008"/>
            <w:shd w:fill="FFFFFF"/>
            <w:tcMar>
              <w:top w:w="70" w:type="dxa"/>
              <w:bottom w:w="70" w:type="dxa"/>
              <w:left w:w="100" w:type="dxa"/>
              <w:right w:w="100" w:type="dxa"/>
            </w:tcMar>
          </w:tcPr>
          <w:p>
            <w:pPr>
              <w:jc w:val="center"/>
            </w:pPr>
            <w:r>
              <w:rPr>
                <w:rFonts w:ascii="Calibri" w:hAnsi="Calibri"/>
                <w:color w:val="1E293B"/>
                <w:sz w:val="18"/>
              </w:rPr>
              <w:t>10.00</w:t>
            </w:r>
          </w:p>
        </w:tc>
        <w:tc>
          <w:tcPr>
            <w:tcW w:type="dxa" w:w="720"/>
            <w:shd w:fill="FFFFFF"/>
            <w:tcMar>
              <w:top w:w="70" w:type="dxa"/>
              <w:bottom w:w="70" w:type="dxa"/>
              <w:left w:w="100" w:type="dxa"/>
              <w:right w:w="100" w:type="dxa"/>
            </w:tcMar>
          </w:tcPr>
          <w:p>
            <w:pPr>
              <w:jc w:val="center"/>
            </w:pPr>
            <w:r>
              <w:rPr>
                <w:rFonts w:ascii="Calibri" w:hAnsi="Calibri"/>
                <w:color w:val="1E293B"/>
                <w:sz w:val="18"/>
              </w:rPr>
              <w:t>15</w:t>
            </w:r>
          </w:p>
        </w:tc>
        <w:tc>
          <w:tcPr>
            <w:tcW w:type="dxa" w:w="1296"/>
            <w:shd w:fill="FFFFFF"/>
            <w:tcMar>
              <w:top w:w="70" w:type="dxa"/>
              <w:bottom w:w="70" w:type="dxa"/>
              <w:left w:w="100" w:type="dxa"/>
              <w:right w:w="100" w:type="dxa"/>
            </w:tcMar>
          </w:tcPr>
          <w:p>
            <w:pPr>
              <w:jc w:val="center"/>
            </w:pPr>
            <w:r>
              <w:rPr>
                <w:rFonts w:ascii="Calibri" w:hAnsi="Calibri"/>
                <w:color w:val="1E293B"/>
                <w:sz w:val="18"/>
              </w:rPr>
              <w:t>+0.11 (Normal)</w:t>
            </w:r>
          </w:p>
        </w:tc>
      </w:tr>
      <w:tr>
        <w:tc>
          <w:tcPr>
            <w:tcW w:type="dxa" w:w="1872"/>
            <w:shd w:fill="F8FAFC"/>
            <w:tcMar>
              <w:top w:w="70" w:type="dxa"/>
              <w:bottom w:w="70" w:type="dxa"/>
              <w:left w:w="100" w:type="dxa"/>
              <w:right w:w="100" w:type="dxa"/>
            </w:tcMar>
          </w:tcPr>
          <w:p>
            <w:pPr>
              <w:jc w:val="left"/>
            </w:pPr>
            <w:r>
              <w:rPr>
                <w:rFonts w:ascii="Calibri" w:hAnsi="Calibri"/>
                <w:color w:val="1E293B"/>
                <w:sz w:val="18"/>
              </w:rPr>
              <w:t>Tasks Assigned</w:t>
            </w:r>
          </w:p>
        </w:tc>
        <w:tc>
          <w:tcPr>
            <w:tcW w:type="dxa" w:w="1008"/>
            <w:shd w:fill="F8FAFC"/>
            <w:tcMar>
              <w:top w:w="70" w:type="dxa"/>
              <w:bottom w:w="70" w:type="dxa"/>
              <w:left w:w="100" w:type="dxa"/>
              <w:right w:w="100" w:type="dxa"/>
            </w:tcMar>
          </w:tcPr>
          <w:p>
            <w:pPr>
              <w:jc w:val="left"/>
            </w:pPr>
            <w:r>
              <w:rPr>
                <w:rFonts w:ascii="Calibri" w:hAnsi="Calibri"/>
                <w:color w:val="1E293B"/>
                <w:sz w:val="18"/>
              </w:rPr>
              <w:t>20.77</w:t>
            </w:r>
          </w:p>
        </w:tc>
        <w:tc>
          <w:tcPr>
            <w:tcW w:type="dxa" w:w="1152"/>
            <w:shd w:fill="F8FAFC"/>
            <w:tcMar>
              <w:top w:w="70" w:type="dxa"/>
              <w:bottom w:w="70" w:type="dxa"/>
              <w:left w:w="100" w:type="dxa"/>
              <w:right w:w="100" w:type="dxa"/>
            </w:tcMar>
          </w:tcPr>
          <w:p>
            <w:pPr>
              <w:jc w:val="center"/>
            </w:pPr>
            <w:r>
              <w:rPr>
                <w:rFonts w:ascii="Calibri" w:hAnsi="Calibri"/>
                <w:color w:val="1E293B"/>
                <w:sz w:val="18"/>
              </w:rPr>
              <w:t>8.18</w:t>
            </w:r>
          </w:p>
        </w:tc>
        <w:tc>
          <w:tcPr>
            <w:tcW w:type="dxa" w:w="720"/>
            <w:shd w:fill="F8FAFC"/>
            <w:tcMar>
              <w:top w:w="70" w:type="dxa"/>
              <w:bottom w:w="70" w:type="dxa"/>
              <w:left w:w="100" w:type="dxa"/>
              <w:right w:w="100" w:type="dxa"/>
            </w:tcMar>
          </w:tcPr>
          <w:p>
            <w:pPr>
              <w:jc w:val="center"/>
            </w:pPr>
            <w:r>
              <w:rPr>
                <w:rFonts w:ascii="Calibri" w:hAnsi="Calibri"/>
                <w:color w:val="1E293B"/>
                <w:sz w:val="18"/>
              </w:rPr>
              <w:t>5</w:t>
            </w:r>
          </w:p>
        </w:tc>
        <w:tc>
          <w:tcPr>
            <w:tcW w:type="dxa" w:w="1008"/>
            <w:shd w:fill="F8FAFC"/>
            <w:tcMar>
              <w:top w:w="70" w:type="dxa"/>
              <w:bottom w:w="70" w:type="dxa"/>
              <w:left w:w="100" w:type="dxa"/>
              <w:right w:w="100" w:type="dxa"/>
            </w:tcMar>
          </w:tcPr>
          <w:p>
            <w:pPr>
              <w:jc w:val="center"/>
            </w:pPr>
            <w:r>
              <w:rPr>
                <w:rFonts w:ascii="Calibri" w:hAnsi="Calibri"/>
                <w:color w:val="1E293B"/>
                <w:sz w:val="18"/>
              </w:rPr>
              <w:t>15.00</w:t>
            </w:r>
          </w:p>
        </w:tc>
        <w:tc>
          <w:tcPr>
            <w:tcW w:type="dxa" w:w="1152"/>
            <w:shd w:fill="F8FAFC"/>
            <w:tcMar>
              <w:top w:w="70" w:type="dxa"/>
              <w:bottom w:w="70" w:type="dxa"/>
              <w:left w:w="100" w:type="dxa"/>
              <w:right w:w="100" w:type="dxa"/>
            </w:tcMar>
          </w:tcPr>
          <w:p>
            <w:pPr>
              <w:jc w:val="center"/>
            </w:pPr>
            <w:r>
              <w:rPr>
                <w:rFonts w:ascii="Calibri" w:hAnsi="Calibri"/>
                <w:color w:val="1E293B"/>
                <w:sz w:val="18"/>
              </w:rPr>
              <w:t>20.00</w:t>
            </w:r>
          </w:p>
        </w:tc>
        <w:tc>
          <w:tcPr>
            <w:tcW w:type="dxa" w:w="1008"/>
            <w:shd w:fill="F8FAFC"/>
            <w:tcMar>
              <w:top w:w="70" w:type="dxa"/>
              <w:bottom w:w="70" w:type="dxa"/>
              <w:left w:w="100" w:type="dxa"/>
              <w:right w:w="100" w:type="dxa"/>
            </w:tcMar>
          </w:tcPr>
          <w:p>
            <w:pPr>
              <w:jc w:val="center"/>
            </w:pPr>
            <w:r>
              <w:rPr>
                <w:rFonts w:ascii="Calibri" w:hAnsi="Calibri"/>
                <w:color w:val="1E293B"/>
                <w:sz w:val="18"/>
              </w:rPr>
              <w:t>27.00</w:t>
            </w:r>
          </w:p>
        </w:tc>
        <w:tc>
          <w:tcPr>
            <w:tcW w:type="dxa" w:w="720"/>
            <w:shd w:fill="F8FAFC"/>
            <w:tcMar>
              <w:top w:w="70" w:type="dxa"/>
              <w:bottom w:w="70" w:type="dxa"/>
              <w:left w:w="100" w:type="dxa"/>
              <w:right w:w="100" w:type="dxa"/>
            </w:tcMar>
          </w:tcPr>
          <w:p>
            <w:pPr>
              <w:jc w:val="center"/>
            </w:pPr>
            <w:r>
              <w:rPr>
                <w:rFonts w:ascii="Calibri" w:hAnsi="Calibri"/>
                <w:color w:val="1E293B"/>
                <w:sz w:val="18"/>
              </w:rPr>
              <w:t>40</w:t>
            </w:r>
          </w:p>
        </w:tc>
        <w:tc>
          <w:tcPr>
            <w:tcW w:type="dxa" w:w="1296"/>
            <w:shd w:fill="F8FAFC"/>
            <w:tcMar>
              <w:top w:w="70" w:type="dxa"/>
              <w:bottom w:w="70" w:type="dxa"/>
              <w:left w:w="100" w:type="dxa"/>
              <w:right w:w="100" w:type="dxa"/>
            </w:tcMar>
          </w:tcPr>
          <w:p>
            <w:pPr>
              <w:jc w:val="center"/>
            </w:pPr>
            <w:r>
              <w:rPr>
                <w:rFonts w:ascii="Calibri" w:hAnsi="Calibri"/>
                <w:color w:val="1E293B"/>
                <w:sz w:val="18"/>
              </w:rPr>
              <w:t>+0.09 (Normal)</w:t>
            </w:r>
          </w:p>
        </w:tc>
      </w:tr>
      <w:tr>
        <w:tc>
          <w:tcPr>
            <w:tcW w:type="dxa" w:w="1872"/>
            <w:shd w:fill="FFFFFF"/>
            <w:tcMar>
              <w:top w:w="70" w:type="dxa"/>
              <w:bottom w:w="70" w:type="dxa"/>
              <w:left w:w="100" w:type="dxa"/>
              <w:right w:w="100" w:type="dxa"/>
            </w:tcMar>
          </w:tcPr>
          <w:p>
            <w:pPr>
              <w:jc w:val="left"/>
            </w:pPr>
            <w:r>
              <w:rPr>
                <w:rFonts w:ascii="Calibri" w:hAnsi="Calibri"/>
                <w:color w:val="1E293B"/>
                <w:sz w:val="18"/>
              </w:rPr>
              <w:t>Vacation Days</w:t>
            </w:r>
          </w:p>
        </w:tc>
        <w:tc>
          <w:tcPr>
            <w:tcW w:type="dxa" w:w="1008"/>
            <w:shd w:fill="FFFFFF"/>
            <w:tcMar>
              <w:top w:w="70" w:type="dxa"/>
              <w:bottom w:w="70" w:type="dxa"/>
              <w:left w:w="100" w:type="dxa"/>
              <w:right w:w="100" w:type="dxa"/>
            </w:tcMar>
          </w:tcPr>
          <w:p>
            <w:pPr>
              <w:jc w:val="left"/>
            </w:pPr>
            <w:r>
              <w:rPr>
                <w:rFonts w:ascii="Calibri" w:hAnsi="Calibri"/>
                <w:color w:val="1E293B"/>
                <w:sz w:val="18"/>
              </w:rPr>
              <w:t>13.30</w:t>
            </w:r>
          </w:p>
        </w:tc>
        <w:tc>
          <w:tcPr>
            <w:tcW w:type="dxa" w:w="1152"/>
            <w:shd w:fill="FFFFFF"/>
            <w:tcMar>
              <w:top w:w="70" w:type="dxa"/>
              <w:bottom w:w="70" w:type="dxa"/>
              <w:left w:w="100" w:type="dxa"/>
              <w:right w:w="100" w:type="dxa"/>
            </w:tcMar>
          </w:tcPr>
          <w:p>
            <w:pPr>
              <w:jc w:val="center"/>
            </w:pPr>
            <w:r>
              <w:rPr>
                <w:rFonts w:ascii="Calibri" w:hAnsi="Calibri"/>
                <w:color w:val="1E293B"/>
                <w:sz w:val="18"/>
              </w:rPr>
              <w:t>5.85</w:t>
            </w:r>
          </w:p>
        </w:tc>
        <w:tc>
          <w:tcPr>
            <w:tcW w:type="dxa" w:w="720"/>
            <w:shd w:fill="FFFFFF"/>
            <w:tcMar>
              <w:top w:w="70" w:type="dxa"/>
              <w:bottom w:w="70" w:type="dxa"/>
              <w:left w:w="100" w:type="dxa"/>
              <w:right w:w="100" w:type="dxa"/>
            </w:tcMar>
          </w:tcPr>
          <w:p>
            <w:pPr>
              <w:jc w:val="center"/>
            </w:pPr>
            <w:r>
              <w:rPr>
                <w:rFonts w:ascii="Calibri" w:hAnsi="Calibri"/>
                <w:color w:val="1E293B"/>
                <w:sz w:val="18"/>
              </w:rPr>
              <w:t>0</w:t>
            </w:r>
          </w:p>
        </w:tc>
        <w:tc>
          <w:tcPr>
            <w:tcW w:type="dxa" w:w="1008"/>
            <w:shd w:fill="FFFFFF"/>
            <w:tcMar>
              <w:top w:w="70" w:type="dxa"/>
              <w:bottom w:w="70" w:type="dxa"/>
              <w:left w:w="100" w:type="dxa"/>
              <w:right w:w="100" w:type="dxa"/>
            </w:tcMar>
          </w:tcPr>
          <w:p>
            <w:pPr>
              <w:jc w:val="center"/>
            </w:pPr>
            <w:r>
              <w:rPr>
                <w:rFonts w:ascii="Calibri" w:hAnsi="Calibri"/>
                <w:color w:val="1E293B"/>
                <w:sz w:val="18"/>
              </w:rPr>
              <w:t>9.00</w:t>
            </w:r>
          </w:p>
        </w:tc>
        <w:tc>
          <w:tcPr>
            <w:tcW w:type="dxa" w:w="1152"/>
            <w:shd w:fill="FFFFFF"/>
            <w:tcMar>
              <w:top w:w="70" w:type="dxa"/>
              <w:bottom w:w="70" w:type="dxa"/>
              <w:left w:w="100" w:type="dxa"/>
              <w:right w:w="100" w:type="dxa"/>
            </w:tcMar>
          </w:tcPr>
          <w:p>
            <w:pPr>
              <w:jc w:val="center"/>
            </w:pPr>
            <w:r>
              <w:rPr>
                <w:rFonts w:ascii="Calibri" w:hAnsi="Calibri"/>
                <w:color w:val="1E293B"/>
                <w:sz w:val="18"/>
              </w:rPr>
              <w:t>13.00</w:t>
            </w:r>
          </w:p>
        </w:tc>
        <w:tc>
          <w:tcPr>
            <w:tcW w:type="dxa" w:w="1008"/>
            <w:shd w:fill="FFFFFF"/>
            <w:tcMar>
              <w:top w:w="70" w:type="dxa"/>
              <w:bottom w:w="70" w:type="dxa"/>
              <w:left w:w="100" w:type="dxa"/>
              <w:right w:w="100" w:type="dxa"/>
            </w:tcMar>
          </w:tcPr>
          <w:p>
            <w:pPr>
              <w:jc w:val="center"/>
            </w:pPr>
            <w:r>
              <w:rPr>
                <w:rFonts w:ascii="Calibri" w:hAnsi="Calibri"/>
                <w:color w:val="1E293B"/>
                <w:sz w:val="18"/>
              </w:rPr>
              <w:t>18.00</w:t>
            </w:r>
          </w:p>
        </w:tc>
        <w:tc>
          <w:tcPr>
            <w:tcW w:type="dxa" w:w="720"/>
            <w:shd w:fill="FFFFFF"/>
            <w:tcMar>
              <w:top w:w="70" w:type="dxa"/>
              <w:bottom w:w="70" w:type="dxa"/>
              <w:left w:w="100" w:type="dxa"/>
              <w:right w:w="100" w:type="dxa"/>
            </w:tcMar>
          </w:tcPr>
          <w:p>
            <w:pPr>
              <w:jc w:val="center"/>
            </w:pPr>
            <w:r>
              <w:rPr>
                <w:rFonts w:ascii="Calibri" w:hAnsi="Calibri"/>
                <w:color w:val="1E293B"/>
                <w:sz w:val="18"/>
              </w:rPr>
              <w:t>25</w:t>
            </w:r>
          </w:p>
        </w:tc>
        <w:tc>
          <w:tcPr>
            <w:tcW w:type="dxa" w:w="1296"/>
            <w:shd w:fill="FFFFFF"/>
            <w:tcMar>
              <w:top w:w="70" w:type="dxa"/>
              <w:bottom w:w="70" w:type="dxa"/>
              <w:left w:w="100" w:type="dxa"/>
              <w:right w:w="100" w:type="dxa"/>
            </w:tcMar>
          </w:tcPr>
          <w:p>
            <w:pPr>
              <w:jc w:val="center"/>
            </w:pPr>
            <w:r>
              <w:rPr>
                <w:rFonts w:ascii="Calibri" w:hAnsi="Calibri"/>
                <w:color w:val="1E293B"/>
                <w:sz w:val="18"/>
              </w:rPr>
              <w:t>+0.03 (Uniform)</w:t>
            </w:r>
          </w:p>
        </w:tc>
      </w:tr>
      <w:tr>
        <w:tc>
          <w:tcPr>
            <w:tcW w:type="dxa" w:w="1872"/>
            <w:shd w:fill="F8FAFC"/>
            <w:tcMar>
              <w:top w:w="70" w:type="dxa"/>
              <w:bottom w:w="70" w:type="dxa"/>
              <w:left w:w="100" w:type="dxa"/>
              <w:right w:w="100" w:type="dxa"/>
            </w:tcMar>
          </w:tcPr>
          <w:p>
            <w:pPr>
              <w:jc w:val="left"/>
            </w:pPr>
            <w:r>
              <w:rPr>
                <w:rFonts w:ascii="Calibri" w:hAnsi="Calibri"/>
                <w:color w:val="1E293B"/>
                <w:sz w:val="18"/>
              </w:rPr>
              <w:t>Burnout (Binary)</w:t>
            </w:r>
          </w:p>
        </w:tc>
        <w:tc>
          <w:tcPr>
            <w:tcW w:type="dxa" w:w="1008"/>
            <w:shd w:fill="F8FAFC"/>
            <w:tcMar>
              <w:top w:w="70" w:type="dxa"/>
              <w:bottom w:w="70" w:type="dxa"/>
              <w:left w:w="100" w:type="dxa"/>
              <w:right w:w="100" w:type="dxa"/>
            </w:tcMar>
          </w:tcPr>
          <w:p>
            <w:pPr>
              <w:jc w:val="left"/>
            </w:pPr>
            <w:r>
              <w:rPr>
                <w:rFonts w:ascii="Calibri" w:hAnsi="Calibri"/>
                <w:color w:val="1E293B"/>
                <w:sz w:val="18"/>
              </w:rPr>
              <w:t>0.441</w:t>
            </w:r>
          </w:p>
        </w:tc>
        <w:tc>
          <w:tcPr>
            <w:tcW w:type="dxa" w:w="1152"/>
            <w:shd w:fill="F8FAFC"/>
            <w:tcMar>
              <w:top w:w="70" w:type="dxa"/>
              <w:bottom w:w="70" w:type="dxa"/>
              <w:left w:w="100" w:type="dxa"/>
              <w:right w:w="100" w:type="dxa"/>
            </w:tcMar>
          </w:tcPr>
          <w:p>
            <w:pPr>
              <w:jc w:val="center"/>
            </w:pPr>
            <w:r>
              <w:rPr>
                <w:rFonts w:ascii="Calibri" w:hAnsi="Calibri"/>
                <w:color w:val="1E293B"/>
                <w:sz w:val="18"/>
              </w:rPr>
              <w:t>0.497</w:t>
            </w:r>
          </w:p>
        </w:tc>
        <w:tc>
          <w:tcPr>
            <w:tcW w:type="dxa" w:w="720"/>
            <w:shd w:fill="F8FAFC"/>
            <w:tcMar>
              <w:top w:w="70" w:type="dxa"/>
              <w:bottom w:w="70" w:type="dxa"/>
              <w:left w:w="100" w:type="dxa"/>
              <w:right w:w="100" w:type="dxa"/>
            </w:tcMar>
          </w:tcPr>
          <w:p>
            <w:pPr>
              <w:jc w:val="center"/>
            </w:pPr>
            <w:r>
              <w:rPr>
                <w:rFonts w:ascii="Calibri" w:hAnsi="Calibri"/>
                <w:color w:val="1E293B"/>
                <w:sz w:val="18"/>
              </w:rPr>
              <w:t>0</w:t>
            </w:r>
          </w:p>
        </w:tc>
        <w:tc>
          <w:tcPr>
            <w:tcW w:type="dxa" w:w="1008"/>
            <w:shd w:fill="F8FAFC"/>
            <w:tcMar>
              <w:top w:w="70" w:type="dxa"/>
              <w:bottom w:w="70" w:type="dxa"/>
              <w:left w:w="100" w:type="dxa"/>
              <w:right w:w="100" w:type="dxa"/>
            </w:tcMar>
          </w:tcPr>
          <w:p>
            <w:pPr>
              <w:jc w:val="center"/>
            </w:pPr>
            <w:r>
              <w:rPr>
                <w:rFonts w:ascii="Calibri" w:hAnsi="Calibri"/>
                <w:color w:val="1E293B"/>
                <w:sz w:val="18"/>
              </w:rPr>
              <w:t>0.00</w:t>
            </w:r>
          </w:p>
        </w:tc>
        <w:tc>
          <w:tcPr>
            <w:tcW w:type="dxa" w:w="1152"/>
            <w:shd w:fill="F8FAFC"/>
            <w:tcMar>
              <w:top w:w="70" w:type="dxa"/>
              <w:bottom w:w="70" w:type="dxa"/>
              <w:left w:w="100" w:type="dxa"/>
              <w:right w:w="100" w:type="dxa"/>
            </w:tcMar>
          </w:tcPr>
          <w:p>
            <w:pPr>
              <w:jc w:val="center"/>
            </w:pPr>
            <w:r>
              <w:rPr>
                <w:rFonts w:ascii="Calibri" w:hAnsi="Calibri"/>
                <w:color w:val="1E293B"/>
                <w:sz w:val="18"/>
              </w:rPr>
              <w:t>0.00</w:t>
            </w:r>
          </w:p>
        </w:tc>
        <w:tc>
          <w:tcPr>
            <w:tcW w:type="dxa" w:w="1008"/>
            <w:shd w:fill="F8FAFC"/>
            <w:tcMar>
              <w:top w:w="70" w:type="dxa"/>
              <w:bottom w:w="70" w:type="dxa"/>
              <w:left w:w="100" w:type="dxa"/>
              <w:right w:w="100" w:type="dxa"/>
            </w:tcMar>
          </w:tcPr>
          <w:p>
            <w:pPr>
              <w:jc w:val="center"/>
            </w:pPr>
            <w:r>
              <w:rPr>
                <w:rFonts w:ascii="Calibri" w:hAnsi="Calibri"/>
                <w:color w:val="1E293B"/>
                <w:sz w:val="18"/>
              </w:rPr>
              <w:t>1.00</w:t>
            </w:r>
          </w:p>
        </w:tc>
        <w:tc>
          <w:tcPr>
            <w:tcW w:type="dxa" w:w="720"/>
            <w:shd w:fill="F8FAFC"/>
            <w:tcMar>
              <w:top w:w="70" w:type="dxa"/>
              <w:bottom w:w="70" w:type="dxa"/>
              <w:left w:w="100" w:type="dxa"/>
              <w:right w:w="100" w:type="dxa"/>
            </w:tcMar>
          </w:tcPr>
          <w:p>
            <w:pPr>
              <w:jc w:val="center"/>
            </w:pPr>
            <w:r>
              <w:rPr>
                <w:rFonts w:ascii="Calibri" w:hAnsi="Calibri"/>
                <w:color w:val="1E293B"/>
                <w:sz w:val="18"/>
              </w:rPr>
              <w:t>1</w:t>
            </w:r>
          </w:p>
        </w:tc>
        <w:tc>
          <w:tcPr>
            <w:tcW w:type="dxa" w:w="1296"/>
            <w:shd w:fill="F8FAFC"/>
            <w:tcMar>
              <w:top w:w="70" w:type="dxa"/>
              <w:bottom w:w="70" w:type="dxa"/>
              <w:left w:w="100" w:type="dxa"/>
              <w:right w:w="100" w:type="dxa"/>
            </w:tcMar>
          </w:tcPr>
          <w:p>
            <w:pPr>
              <w:jc w:val="center"/>
            </w:pPr>
            <w:r>
              <w:rPr>
                <w:rFonts w:ascii="Calibri" w:hAnsi="Calibri"/>
                <w:color w:val="1E293B"/>
                <w:sz w:val="18"/>
              </w:rPr>
              <w:t>Bernoulli p=0.441</w:t>
            </w:r>
          </w:p>
        </w:tc>
      </w:tr>
    </w:tbl>
    <w:p>
      <w:pPr>
        <w:spacing w:after="120"/>
      </w:pPr>
    </w:p>
    <w:p>
      <w:pPr>
        <w:keepNext/>
        <w:spacing w:before="240" w:after="80"/>
      </w:pPr>
      <w:r>
        <w:rPr>
          <w:rFonts w:ascii="Calibri" w:hAnsi="Calibri"/>
          <w:b/>
          <w:color w:val="2563EB"/>
          <w:sz w:val="26"/>
        </w:rPr>
        <w:t>Class Balance &amp; Demographic Distribution</w:t>
      </w:r>
    </w:p>
    <w:p>
      <w:pPr>
        <w:spacing w:after="80" w:line="276" w:lineRule="auto"/>
      </w:pPr>
      <w:r>
        <w:rPr>
          <w:rFonts w:ascii="Calibri" w:hAnsi="Calibri"/>
          <w:color w:val="1E293B"/>
          <w:sz w:val="21"/>
        </w:rPr>
        <w:t>• Class 0 (No Burnout / Low Risk): 559 employees (55.90%)</w:t>
        <w:br/>
        <w:t>• Class 1 (Burnout / Severe Risk): 441 employees (44.10%)</w:t>
        <w:br/>
        <w:t>• Class Ratio: 1.27 : 1 (statistically balanced; obviates the need for synthetic oversampling like SMOTE).</w:t>
        <w:br/>
        <w:t>• Gender Balance: 527 Female (52.70%) vs. 473 Male (47.30%) — empirically balanced.</w:t>
        <w:br/>
        <w:t>• Age Distribution: Range 22 to 56 years (Mean: 34.66, Std: 6.59) representing career-stage progression.</w:t>
      </w:r>
    </w:p>
    <w:p>
      <w:pPr>
        <w:spacing w:after="80" w:line="276" w:lineRule="auto"/>
      </w:pPr>
      <w:r>
        <w:rPr>
          <w:rFonts w:ascii="Calibri" w:hAnsi="Calibri"/>
          <w:color w:val="1E293B"/>
          <w:sz w:val="21"/>
        </w:rPr>
        <w:t>Significance: The 44.1% burnout prevalence closely matches the empirical workplace health statistics published in the 2024 Gallup State of the Global Workplace Report and the International Labour Organization (ILO) findings, which estimate corporate burnout rates between 39% and 45% in knowledge-work sectors.</w:t>
      </w:r>
    </w:p>
    <w:p>
      <w:pPr>
        <w:keepNext/>
        <w:spacing w:before="320" w:after="120"/>
      </w:pPr>
      <w:r>
        <w:rPr>
          <w:rFonts w:ascii="Calibri" w:hAnsi="Calibri"/>
          <w:b/>
          <w:color w:val="0F172A"/>
          <w:sz w:val="32"/>
        </w:rPr>
        <w:t>5. Qualitative NLP Text Fusion (Multi-Modal Architecture)</w:t>
      </w:r>
    </w:p>
    <w:p>
      <w:pPr>
        <w:spacing w:after="80" w:line="276" w:lineRule="auto"/>
      </w:pPr>
      <w:r>
        <w:rPr>
          <w:rFonts w:ascii="Calibri" w:hAnsi="Calibri"/>
          <w:color w:val="1E293B"/>
          <w:sz w:val="21"/>
        </w:rPr>
        <w:t>A central innovation of WorkPulse is its Multi-Modal Hybrid Risk Engine. While standard ML systems only look at tabular numbers, WorkPulse incorporates qualitative employee feedback. Because public Kaggle records intentionally omit subjective text for privacy, our engineering team synthesized a 45-sentence stratified feedback corpus matched probabilistically to each employee's empirical Burn Rate:</w:t>
      </w:r>
    </w:p>
    <w:tbl>
      <w:tblPr>
        <w:tblW w:type="auto" w:w="0"/>
        <w:jc w:val="center"/>
        <w:tblLayout w:type="fixed"/>
        <w:tblLook w:firstColumn="1" w:firstRow="1" w:lastColumn="0" w:lastRow="0" w:noHBand="0" w:noVBand="1" w:val="04A0"/>
        <w:tblBorders>
          <w:top w:val="single" w:sz="6" w:space="0" w:color="CBD5E1"/>
          <w:left w:val="none"/>
          <w:bottom w:val="single" w:sz="10" w:space="0" w:color="2563EB"/>
          <w:right w:val="none"/>
          <w:insideH w:val="single" w:sz="4" w:space="0" w:color="CBD5E1"/>
          <w:insideV w:val="none"/>
        </w:tblBorders>
      </w:tblPr>
      <w:tblGrid>
        <w:gridCol w:w="2016"/>
        <w:gridCol w:w="2016"/>
        <w:gridCol w:w="2016"/>
        <w:gridCol w:w="2016"/>
        <w:gridCol w:w="2016"/>
      </w:tblGrid>
      <w:tr>
        <w:tc>
          <w:tcPr>
            <w:tcW w:type="dxa" w:w="1728"/>
            <w:shd w:fill="0D9488"/>
            <w:tcMar>
              <w:top w:w="100" w:type="dxa"/>
              <w:bottom w:w="100" w:type="dxa"/>
              <w:left w:w="120" w:type="dxa"/>
              <w:right w:w="120" w:type="dxa"/>
            </w:tcMar>
          </w:tcPr>
          <w:p>
            <w:pPr>
              <w:jc w:val="center"/>
            </w:pPr>
            <w:r>
              <w:rPr>
                <w:rFonts w:ascii="Calibri" w:hAnsi="Calibri"/>
                <w:b/>
                <w:color w:val="FFFFFF"/>
                <w:sz w:val="19"/>
              </w:rPr>
              <w:t>Category</w:t>
            </w:r>
          </w:p>
        </w:tc>
        <w:tc>
          <w:tcPr>
            <w:tcW w:type="dxa" w:w="1152"/>
            <w:shd w:fill="0D9488"/>
            <w:tcMar>
              <w:top w:w="100" w:type="dxa"/>
              <w:bottom w:w="100" w:type="dxa"/>
              <w:left w:w="120" w:type="dxa"/>
              <w:right w:w="120" w:type="dxa"/>
            </w:tcMar>
          </w:tcPr>
          <w:p>
            <w:pPr>
              <w:jc w:val="center"/>
            </w:pPr>
            <w:r>
              <w:rPr>
                <w:rFonts w:ascii="Calibri" w:hAnsi="Calibri"/>
                <w:b/>
                <w:color w:val="FFFFFF"/>
                <w:sz w:val="19"/>
              </w:rPr>
              <w:t>Sentences</w:t>
            </w:r>
          </w:p>
        </w:tc>
        <w:tc>
          <w:tcPr>
            <w:tcW w:type="dxa" w:w="1296"/>
            <w:shd w:fill="0D9488"/>
            <w:tcMar>
              <w:top w:w="100" w:type="dxa"/>
              <w:bottom w:w="100" w:type="dxa"/>
              <w:left w:w="120" w:type="dxa"/>
              <w:right w:w="120" w:type="dxa"/>
            </w:tcMar>
          </w:tcPr>
          <w:p>
            <w:pPr>
              <w:jc w:val="center"/>
            </w:pPr>
            <w:r>
              <w:rPr>
                <w:rFonts w:ascii="Calibri" w:hAnsi="Calibri"/>
                <w:b/>
                <w:color w:val="FFFFFF"/>
                <w:sz w:val="19"/>
              </w:rPr>
              <w:t>Sample Count</w:t>
            </w:r>
          </w:p>
        </w:tc>
        <w:tc>
          <w:tcPr>
            <w:tcW w:type="dxa" w:w="1296"/>
            <w:shd w:fill="0D9488"/>
            <w:tcMar>
              <w:top w:w="100" w:type="dxa"/>
              <w:bottom w:w="100" w:type="dxa"/>
              <w:left w:w="120" w:type="dxa"/>
              <w:right w:w="120" w:type="dxa"/>
            </w:tcMar>
          </w:tcPr>
          <w:p>
            <w:pPr>
              <w:jc w:val="center"/>
            </w:pPr>
            <w:r>
              <w:rPr>
                <w:rFonts w:ascii="Calibri" w:hAnsi="Calibri"/>
                <w:b/>
                <w:color w:val="FFFFFF"/>
                <w:sz w:val="19"/>
              </w:rPr>
              <w:t>Percentage</w:t>
            </w:r>
          </w:p>
        </w:tc>
        <w:tc>
          <w:tcPr>
            <w:tcW w:type="dxa" w:w="4608"/>
            <w:shd w:fill="0D9488"/>
            <w:tcMar>
              <w:top w:w="100" w:type="dxa"/>
              <w:bottom w:w="100" w:type="dxa"/>
              <w:left w:w="120" w:type="dxa"/>
              <w:right w:w="120" w:type="dxa"/>
            </w:tcMar>
          </w:tcPr>
          <w:p>
            <w:pPr>
              <w:jc w:val="center"/>
            </w:pPr>
            <w:r>
              <w:rPr>
                <w:rFonts w:ascii="Calibri" w:hAnsi="Calibri"/>
                <w:b/>
                <w:color w:val="FFFFFF"/>
                <w:sz w:val="19"/>
              </w:rPr>
              <w:t>Representative Example Statement</w:t>
            </w:r>
          </w:p>
        </w:tc>
      </w:tr>
      <w:tr>
        <w:tc>
          <w:tcPr>
            <w:tcW w:type="dxa" w:w="1728"/>
            <w:shd w:fill="FFFFFF"/>
            <w:tcMar>
              <w:top w:w="70" w:type="dxa"/>
              <w:bottom w:w="70" w:type="dxa"/>
              <w:left w:w="100" w:type="dxa"/>
              <w:right w:w="100" w:type="dxa"/>
            </w:tcMar>
          </w:tcPr>
          <w:p>
            <w:pPr>
              <w:jc w:val="left"/>
            </w:pPr>
            <w:r>
              <w:rPr>
                <w:rFonts w:ascii="Calibri" w:hAnsi="Calibri"/>
                <w:color w:val="1E293B"/>
                <w:sz w:val="18"/>
              </w:rPr>
              <w:t>Negative Feedback</w:t>
            </w:r>
          </w:p>
        </w:tc>
        <w:tc>
          <w:tcPr>
            <w:tcW w:type="dxa" w:w="1152"/>
            <w:shd w:fill="FFFFFF"/>
            <w:tcMar>
              <w:top w:w="70" w:type="dxa"/>
              <w:bottom w:w="70" w:type="dxa"/>
              <w:left w:w="100" w:type="dxa"/>
              <w:right w:w="100" w:type="dxa"/>
            </w:tcMar>
          </w:tcPr>
          <w:p>
            <w:pPr>
              <w:jc w:val="left"/>
            </w:pPr>
            <w:r>
              <w:rPr>
                <w:rFonts w:ascii="Calibri" w:hAnsi="Calibri"/>
                <w:color w:val="1E293B"/>
                <w:sz w:val="18"/>
              </w:rPr>
              <w:t>15</w:t>
            </w:r>
          </w:p>
        </w:tc>
        <w:tc>
          <w:tcPr>
            <w:tcW w:type="dxa" w:w="1296"/>
            <w:shd w:fill="FFFFFF"/>
            <w:tcMar>
              <w:top w:w="70" w:type="dxa"/>
              <w:bottom w:w="70" w:type="dxa"/>
              <w:left w:w="100" w:type="dxa"/>
              <w:right w:w="100" w:type="dxa"/>
            </w:tcMar>
          </w:tcPr>
          <w:p>
            <w:pPr>
              <w:jc w:val="center"/>
            </w:pPr>
            <w:r>
              <w:rPr>
                <w:rFonts w:ascii="Calibri" w:hAnsi="Calibri"/>
                <w:color w:val="1E293B"/>
                <w:sz w:val="18"/>
              </w:rPr>
              <w:t>361</w:t>
            </w:r>
          </w:p>
        </w:tc>
        <w:tc>
          <w:tcPr>
            <w:tcW w:type="dxa" w:w="1296"/>
            <w:shd w:fill="FFFFFF"/>
            <w:tcMar>
              <w:top w:w="70" w:type="dxa"/>
              <w:bottom w:w="70" w:type="dxa"/>
              <w:left w:w="100" w:type="dxa"/>
              <w:right w:w="100" w:type="dxa"/>
            </w:tcMar>
          </w:tcPr>
          <w:p>
            <w:pPr>
              <w:jc w:val="center"/>
            </w:pPr>
            <w:r>
              <w:rPr>
                <w:rFonts w:ascii="Calibri" w:hAnsi="Calibri"/>
                <w:color w:val="1E293B"/>
                <w:sz w:val="18"/>
              </w:rPr>
              <w:t>36.1%</w:t>
            </w:r>
          </w:p>
        </w:tc>
        <w:tc>
          <w:tcPr>
            <w:tcW w:type="dxa" w:w="4608"/>
            <w:shd w:fill="FFFFFF"/>
            <w:tcMar>
              <w:top w:w="70" w:type="dxa"/>
              <w:bottom w:w="70" w:type="dxa"/>
              <w:left w:w="100" w:type="dxa"/>
              <w:right w:w="100" w:type="dxa"/>
            </w:tcMar>
          </w:tcPr>
          <w:p>
            <w:pPr>
              <w:jc w:val="center"/>
            </w:pPr>
            <w:r>
              <w:rPr>
                <w:rFonts w:ascii="Calibri" w:hAnsi="Calibri"/>
                <w:color w:val="1E293B"/>
                <w:sz w:val="18"/>
              </w:rPr>
              <w:t>"I feel completely exhausted and overwhelmed with work."</w:t>
            </w:r>
          </w:p>
        </w:tc>
      </w:tr>
      <w:tr>
        <w:tc>
          <w:tcPr>
            <w:tcW w:type="dxa" w:w="1728"/>
            <w:shd w:fill="F8FAFC"/>
            <w:tcMar>
              <w:top w:w="70" w:type="dxa"/>
              <w:bottom w:w="70" w:type="dxa"/>
              <w:left w:w="100" w:type="dxa"/>
              <w:right w:w="100" w:type="dxa"/>
            </w:tcMar>
          </w:tcPr>
          <w:p>
            <w:pPr>
              <w:jc w:val="left"/>
            </w:pPr>
            <w:r>
              <w:rPr>
                <w:rFonts w:ascii="Calibri" w:hAnsi="Calibri"/>
                <w:color w:val="1E293B"/>
                <w:sz w:val="18"/>
              </w:rPr>
              <w:t>Neutral Feedback</w:t>
            </w:r>
          </w:p>
        </w:tc>
        <w:tc>
          <w:tcPr>
            <w:tcW w:type="dxa" w:w="1152"/>
            <w:shd w:fill="F8FAFC"/>
            <w:tcMar>
              <w:top w:w="70" w:type="dxa"/>
              <w:bottom w:w="70" w:type="dxa"/>
              <w:left w:w="100" w:type="dxa"/>
              <w:right w:w="100" w:type="dxa"/>
            </w:tcMar>
          </w:tcPr>
          <w:p>
            <w:pPr>
              <w:jc w:val="left"/>
            </w:pPr>
            <w:r>
              <w:rPr>
                <w:rFonts w:ascii="Calibri" w:hAnsi="Calibri"/>
                <w:color w:val="1E293B"/>
                <w:sz w:val="18"/>
              </w:rPr>
              <w:t>15</w:t>
            </w:r>
          </w:p>
        </w:tc>
        <w:tc>
          <w:tcPr>
            <w:tcW w:type="dxa" w:w="1296"/>
            <w:shd w:fill="F8FAFC"/>
            <w:tcMar>
              <w:top w:w="70" w:type="dxa"/>
              <w:bottom w:w="70" w:type="dxa"/>
              <w:left w:w="100" w:type="dxa"/>
              <w:right w:w="100" w:type="dxa"/>
            </w:tcMar>
          </w:tcPr>
          <w:p>
            <w:pPr>
              <w:jc w:val="center"/>
            </w:pPr>
            <w:r>
              <w:rPr>
                <w:rFonts w:ascii="Calibri" w:hAnsi="Calibri"/>
                <w:color w:val="1E293B"/>
                <w:sz w:val="18"/>
              </w:rPr>
              <w:t>287</w:t>
            </w:r>
          </w:p>
        </w:tc>
        <w:tc>
          <w:tcPr>
            <w:tcW w:type="dxa" w:w="1296"/>
            <w:shd w:fill="F8FAFC"/>
            <w:tcMar>
              <w:top w:w="70" w:type="dxa"/>
              <w:bottom w:w="70" w:type="dxa"/>
              <w:left w:w="100" w:type="dxa"/>
              <w:right w:w="100" w:type="dxa"/>
            </w:tcMar>
          </w:tcPr>
          <w:p>
            <w:pPr>
              <w:jc w:val="center"/>
            </w:pPr>
            <w:r>
              <w:rPr>
                <w:rFonts w:ascii="Calibri" w:hAnsi="Calibri"/>
                <w:color w:val="1E293B"/>
                <w:sz w:val="18"/>
              </w:rPr>
              <w:t>28.7%</w:t>
            </w:r>
          </w:p>
        </w:tc>
        <w:tc>
          <w:tcPr>
            <w:tcW w:type="dxa" w:w="4608"/>
            <w:shd w:fill="F8FAFC"/>
            <w:tcMar>
              <w:top w:w="70" w:type="dxa"/>
              <w:bottom w:w="70" w:type="dxa"/>
              <w:left w:w="100" w:type="dxa"/>
              <w:right w:w="100" w:type="dxa"/>
            </w:tcMar>
          </w:tcPr>
          <w:p>
            <w:pPr>
              <w:jc w:val="center"/>
            </w:pPr>
            <w:r>
              <w:rPr>
                <w:rFonts w:ascii="Calibri" w:hAnsi="Calibri"/>
                <w:color w:val="1E293B"/>
                <w:sz w:val="18"/>
              </w:rPr>
              <w:t>"Work is fine, some days are tough but it is manageable overall."</w:t>
            </w:r>
          </w:p>
        </w:tc>
      </w:tr>
      <w:tr>
        <w:tc>
          <w:tcPr>
            <w:tcW w:type="dxa" w:w="1728"/>
            <w:shd w:fill="FFFFFF"/>
            <w:tcMar>
              <w:top w:w="70" w:type="dxa"/>
              <w:bottom w:w="70" w:type="dxa"/>
              <w:left w:w="100" w:type="dxa"/>
              <w:right w:w="100" w:type="dxa"/>
            </w:tcMar>
          </w:tcPr>
          <w:p>
            <w:pPr>
              <w:jc w:val="left"/>
            </w:pPr>
            <w:r>
              <w:rPr>
                <w:rFonts w:ascii="Calibri" w:hAnsi="Calibri"/>
                <w:color w:val="1E293B"/>
                <w:sz w:val="18"/>
              </w:rPr>
              <w:t>Positive Feedback</w:t>
            </w:r>
          </w:p>
        </w:tc>
        <w:tc>
          <w:tcPr>
            <w:tcW w:type="dxa" w:w="1152"/>
            <w:shd w:fill="FFFFFF"/>
            <w:tcMar>
              <w:top w:w="70" w:type="dxa"/>
              <w:bottom w:w="70" w:type="dxa"/>
              <w:left w:w="100" w:type="dxa"/>
              <w:right w:w="100" w:type="dxa"/>
            </w:tcMar>
          </w:tcPr>
          <w:p>
            <w:pPr>
              <w:jc w:val="left"/>
            </w:pPr>
            <w:r>
              <w:rPr>
                <w:rFonts w:ascii="Calibri" w:hAnsi="Calibri"/>
                <w:color w:val="1E293B"/>
                <w:sz w:val="18"/>
              </w:rPr>
              <w:t>15</w:t>
            </w:r>
          </w:p>
        </w:tc>
        <w:tc>
          <w:tcPr>
            <w:tcW w:type="dxa" w:w="1296"/>
            <w:shd w:fill="FFFFFF"/>
            <w:tcMar>
              <w:top w:w="70" w:type="dxa"/>
              <w:bottom w:w="70" w:type="dxa"/>
              <w:left w:w="100" w:type="dxa"/>
              <w:right w:w="100" w:type="dxa"/>
            </w:tcMar>
          </w:tcPr>
          <w:p>
            <w:pPr>
              <w:jc w:val="center"/>
            </w:pPr>
            <w:r>
              <w:rPr>
                <w:rFonts w:ascii="Calibri" w:hAnsi="Calibri"/>
                <w:color w:val="1E293B"/>
                <w:sz w:val="18"/>
              </w:rPr>
              <w:t>352</w:t>
            </w:r>
          </w:p>
        </w:tc>
        <w:tc>
          <w:tcPr>
            <w:tcW w:type="dxa" w:w="1296"/>
            <w:shd w:fill="FFFFFF"/>
            <w:tcMar>
              <w:top w:w="70" w:type="dxa"/>
              <w:bottom w:w="70" w:type="dxa"/>
              <w:left w:w="100" w:type="dxa"/>
              <w:right w:w="100" w:type="dxa"/>
            </w:tcMar>
          </w:tcPr>
          <w:p>
            <w:pPr>
              <w:jc w:val="center"/>
            </w:pPr>
            <w:r>
              <w:rPr>
                <w:rFonts w:ascii="Calibri" w:hAnsi="Calibri"/>
                <w:color w:val="1E293B"/>
                <w:sz w:val="18"/>
              </w:rPr>
              <w:t>35.2%</w:t>
            </w:r>
          </w:p>
        </w:tc>
        <w:tc>
          <w:tcPr>
            <w:tcW w:type="dxa" w:w="4608"/>
            <w:shd w:fill="FFFFFF"/>
            <w:tcMar>
              <w:top w:w="70" w:type="dxa"/>
              <w:bottom w:w="70" w:type="dxa"/>
              <w:left w:w="100" w:type="dxa"/>
              <w:right w:w="100" w:type="dxa"/>
            </w:tcMar>
          </w:tcPr>
          <w:p>
            <w:pPr>
              <w:jc w:val="center"/>
            </w:pPr>
            <w:r>
              <w:rPr>
                <w:rFonts w:ascii="Calibri" w:hAnsi="Calibri"/>
                <w:color w:val="1E293B"/>
                <w:sz w:val="18"/>
              </w:rPr>
              <w:t>"I love my job and feel very motivated and valued every day."</w:t>
            </w:r>
          </w:p>
        </w:tc>
      </w:tr>
    </w:tbl>
    <w:p>
      <w:pPr>
        <w:spacing w:after="120"/>
      </w:pPr>
    </w:p>
    <w:p>
      <w:pPr>
        <w:spacing w:after="80" w:line="276" w:lineRule="auto"/>
      </w:pPr>
      <w:r>
        <w:rPr>
          <w:rFonts w:ascii="Calibri" w:hAnsi="Calibri"/>
          <w:color w:val="1E293B"/>
          <w:sz w:val="21"/>
        </w:rPr>
        <w:t>Probabilistic Assignment Mechanism:</w:t>
        <w:br/>
        <w:t>• High Burn Rate (&gt; 0.60): 75% probability of negative statement, 25% neutral.</w:t>
        <w:br/>
        <w:t>• Moderate Burn Rate (0.35 - 0.60): 35% negative, 35% neutral, 30% positive.</w:t>
        <w:br/>
        <w:t>• Low Burn Rate (&lt; 0.35): 70% probability of positive statement, 30% neutral.</w:t>
        <w:br/>
        <w:t>This stochastic distribution injects realistic human variability, ensuring the downstream DistilBERT NLP transformer learns generalizable sentiment cues rather than trivial deterministic shortcuts.</w:t>
      </w:r>
    </w:p>
    <w:p>
      <w:pPr>
        <w:keepNext/>
        <w:spacing w:before="320" w:after="120"/>
      </w:pPr>
      <w:r>
        <w:rPr>
          <w:rFonts w:ascii="Calibri" w:hAnsi="Calibri"/>
          <w:b/>
          <w:color w:val="0F172A"/>
          <w:sz w:val="32"/>
        </w:rPr>
        <w:t>6. Machine Learning Experimental Validation (1,000 Records)</w:t>
      </w:r>
    </w:p>
    <w:p>
      <w:pPr>
        <w:spacing w:after="80" w:line="276" w:lineRule="auto"/>
      </w:pPr>
      <w:r>
        <w:rPr>
          <w:rFonts w:ascii="Calibri" w:hAnsi="Calibri"/>
          <w:color w:val="1E293B"/>
          <w:sz w:val="21"/>
        </w:rPr>
        <w:t>To validate that the cleaned dataset is free from multicollinearity or target leakage, we evaluated two classifiers using an 80% Train (800 records) / 20% Test (200 records) stratified split with random_state=42:</w:t>
      </w:r>
    </w:p>
    <w:tbl>
      <w:tblPr>
        <w:tblW w:type="auto" w:w="0"/>
        <w:jc w:val="center"/>
        <w:tblLayout w:type="fixed"/>
        <w:tblLook w:firstColumn="1" w:firstRow="1" w:lastColumn="0" w:lastRow="0" w:noHBand="0" w:noVBand="1" w:val="04A0"/>
        <w:tblBorders>
          <w:top w:val="single" w:sz="6" w:space="0" w:color="CBD5E1"/>
          <w:left w:val="none"/>
          <w:bottom w:val="single" w:sz="10" w:space="0" w:color="2563EB"/>
          <w:right w:val="none"/>
          <w:insideH w:val="single" w:sz="4" w:space="0" w:color="CBD5E1"/>
          <w:insideV w:val="none"/>
        </w:tblBorders>
      </w:tblPr>
      <w:tblGrid>
        <w:gridCol w:w="1680"/>
        <w:gridCol w:w="1680"/>
        <w:gridCol w:w="1680"/>
        <w:gridCol w:w="1680"/>
        <w:gridCol w:w="1680"/>
        <w:gridCol w:w="1680"/>
      </w:tblGrid>
      <w:tr>
        <w:tc>
          <w:tcPr>
            <w:tcW w:type="dxa" w:w="2592"/>
            <w:shd w:fill="0F172A"/>
            <w:tcMar>
              <w:top w:w="100" w:type="dxa"/>
              <w:bottom w:w="100" w:type="dxa"/>
              <w:left w:w="120" w:type="dxa"/>
              <w:right w:w="120" w:type="dxa"/>
            </w:tcMar>
          </w:tcPr>
          <w:p>
            <w:pPr>
              <w:jc w:val="center"/>
            </w:pPr>
            <w:r>
              <w:rPr>
                <w:rFonts w:ascii="Calibri" w:hAnsi="Calibri"/>
                <w:b/>
                <w:color w:val="FFFFFF"/>
                <w:sz w:val="19"/>
              </w:rPr>
              <w:t>Model Evaluated</w:t>
            </w:r>
          </w:p>
        </w:tc>
        <w:tc>
          <w:tcPr>
            <w:tcW w:type="dxa" w:w="1152"/>
            <w:shd w:fill="0F172A"/>
            <w:tcMar>
              <w:top w:w="100" w:type="dxa"/>
              <w:bottom w:w="100" w:type="dxa"/>
              <w:left w:w="120" w:type="dxa"/>
              <w:right w:w="120" w:type="dxa"/>
            </w:tcMar>
          </w:tcPr>
          <w:p>
            <w:pPr>
              <w:jc w:val="center"/>
            </w:pPr>
            <w:r>
              <w:rPr>
                <w:rFonts w:ascii="Calibri" w:hAnsi="Calibri"/>
                <w:b/>
                <w:color w:val="FFFFFF"/>
                <w:sz w:val="19"/>
              </w:rPr>
              <w:t>Accuracy</w:t>
            </w:r>
          </w:p>
        </w:tc>
        <w:tc>
          <w:tcPr>
            <w:tcW w:type="dxa" w:w="1584"/>
            <w:shd w:fill="0F172A"/>
            <w:tcMar>
              <w:top w:w="100" w:type="dxa"/>
              <w:bottom w:w="100" w:type="dxa"/>
              <w:left w:w="120" w:type="dxa"/>
              <w:right w:w="120" w:type="dxa"/>
            </w:tcMar>
          </w:tcPr>
          <w:p>
            <w:pPr>
              <w:jc w:val="center"/>
            </w:pPr>
            <w:r>
              <w:rPr>
                <w:rFonts w:ascii="Calibri" w:hAnsi="Calibri"/>
                <w:b/>
                <w:color w:val="FFFFFF"/>
                <w:sz w:val="19"/>
              </w:rPr>
              <w:t>Precision (Class 1)</w:t>
            </w:r>
          </w:p>
        </w:tc>
        <w:tc>
          <w:tcPr>
            <w:tcW w:type="dxa" w:w="1440"/>
            <w:shd w:fill="0F172A"/>
            <w:tcMar>
              <w:top w:w="100" w:type="dxa"/>
              <w:bottom w:w="100" w:type="dxa"/>
              <w:left w:w="120" w:type="dxa"/>
              <w:right w:w="120" w:type="dxa"/>
            </w:tcMar>
          </w:tcPr>
          <w:p>
            <w:pPr>
              <w:jc w:val="center"/>
            </w:pPr>
            <w:r>
              <w:rPr>
                <w:rFonts w:ascii="Calibri" w:hAnsi="Calibri"/>
                <w:b/>
                <w:color w:val="FFFFFF"/>
                <w:sz w:val="19"/>
              </w:rPr>
              <w:t>Recall (Class 1)</w:t>
            </w:r>
          </w:p>
        </w:tc>
        <w:tc>
          <w:tcPr>
            <w:tcW w:type="dxa" w:w="1152"/>
            <w:shd w:fill="0F172A"/>
            <w:tcMar>
              <w:top w:w="100" w:type="dxa"/>
              <w:bottom w:w="100" w:type="dxa"/>
              <w:left w:w="120" w:type="dxa"/>
              <w:right w:w="120" w:type="dxa"/>
            </w:tcMar>
          </w:tcPr>
          <w:p>
            <w:pPr>
              <w:jc w:val="center"/>
            </w:pPr>
            <w:r>
              <w:rPr>
                <w:rFonts w:ascii="Calibri" w:hAnsi="Calibri"/>
                <w:b/>
                <w:color w:val="FFFFFF"/>
                <w:sz w:val="19"/>
              </w:rPr>
              <w:t>F1-Score</w:t>
            </w:r>
          </w:p>
        </w:tc>
        <w:tc>
          <w:tcPr>
            <w:tcW w:type="dxa" w:w="2160"/>
            <w:shd w:fill="0F172A"/>
            <w:tcMar>
              <w:top w:w="100" w:type="dxa"/>
              <w:bottom w:w="100" w:type="dxa"/>
              <w:left w:w="120" w:type="dxa"/>
              <w:right w:w="120" w:type="dxa"/>
            </w:tcMar>
          </w:tcPr>
          <w:p>
            <w:pPr>
              <w:jc w:val="center"/>
            </w:pPr>
            <w:r>
              <w:rPr>
                <w:rFonts w:ascii="Calibri" w:hAnsi="Calibri"/>
                <w:b/>
                <w:color w:val="FFFFFF"/>
                <w:sz w:val="19"/>
              </w:rPr>
              <w:t>Hyperparameters</w:t>
            </w:r>
          </w:p>
        </w:tc>
      </w:tr>
      <w:tr>
        <w:tc>
          <w:tcPr>
            <w:tcW w:type="dxa" w:w="2592"/>
            <w:shd w:fill="FFFFFF"/>
            <w:tcMar>
              <w:top w:w="70" w:type="dxa"/>
              <w:bottom w:w="70" w:type="dxa"/>
              <w:left w:w="100" w:type="dxa"/>
              <w:right w:w="100" w:type="dxa"/>
            </w:tcMar>
          </w:tcPr>
          <w:p>
            <w:pPr>
              <w:jc w:val="left"/>
            </w:pPr>
            <w:r>
              <w:rPr>
                <w:rFonts w:ascii="Calibri" w:hAnsi="Calibri"/>
                <w:color w:val="1E293B"/>
                <w:sz w:val="18"/>
              </w:rPr>
              <w:t>Logistic Regression (Baseline)</w:t>
            </w:r>
          </w:p>
        </w:tc>
        <w:tc>
          <w:tcPr>
            <w:tcW w:type="dxa" w:w="1152"/>
            <w:shd w:fill="FFFFFF"/>
            <w:tcMar>
              <w:top w:w="70" w:type="dxa"/>
              <w:bottom w:w="70" w:type="dxa"/>
              <w:left w:w="100" w:type="dxa"/>
              <w:right w:w="100" w:type="dxa"/>
            </w:tcMar>
          </w:tcPr>
          <w:p>
            <w:pPr>
              <w:jc w:val="left"/>
            </w:pPr>
            <w:r>
              <w:rPr>
                <w:rFonts w:ascii="Calibri" w:hAnsi="Calibri"/>
                <w:color w:val="1E293B"/>
                <w:sz w:val="18"/>
              </w:rPr>
              <w:t>95.50%</w:t>
            </w:r>
          </w:p>
        </w:tc>
        <w:tc>
          <w:tcPr>
            <w:tcW w:type="dxa" w:w="1584"/>
            <w:shd w:fill="FFFFFF"/>
            <w:tcMar>
              <w:top w:w="70" w:type="dxa"/>
              <w:bottom w:w="70" w:type="dxa"/>
              <w:left w:w="100" w:type="dxa"/>
              <w:right w:w="100" w:type="dxa"/>
            </w:tcMar>
          </w:tcPr>
          <w:p>
            <w:pPr>
              <w:jc w:val="center"/>
            </w:pPr>
            <w:r>
              <w:rPr>
                <w:rFonts w:ascii="Calibri" w:hAnsi="Calibri"/>
                <w:color w:val="1E293B"/>
                <w:sz w:val="18"/>
              </w:rPr>
              <w:t>96.47%</w:t>
            </w:r>
          </w:p>
        </w:tc>
        <w:tc>
          <w:tcPr>
            <w:tcW w:type="dxa" w:w="1440"/>
            <w:shd w:fill="FFFFFF"/>
            <w:tcMar>
              <w:top w:w="70" w:type="dxa"/>
              <w:bottom w:w="70" w:type="dxa"/>
              <w:left w:w="100" w:type="dxa"/>
              <w:right w:w="100" w:type="dxa"/>
            </w:tcMar>
          </w:tcPr>
          <w:p>
            <w:pPr>
              <w:jc w:val="center"/>
            </w:pPr>
            <w:r>
              <w:rPr>
                <w:rFonts w:ascii="Calibri" w:hAnsi="Calibri"/>
                <w:color w:val="1E293B"/>
                <w:sz w:val="18"/>
              </w:rPr>
              <w:t>93.18%</w:t>
            </w:r>
          </w:p>
        </w:tc>
        <w:tc>
          <w:tcPr>
            <w:tcW w:type="dxa" w:w="1152"/>
            <w:shd w:fill="FFFFFF"/>
            <w:tcMar>
              <w:top w:w="70" w:type="dxa"/>
              <w:bottom w:w="70" w:type="dxa"/>
              <w:left w:w="100" w:type="dxa"/>
              <w:right w:w="100" w:type="dxa"/>
            </w:tcMar>
          </w:tcPr>
          <w:p>
            <w:pPr>
              <w:jc w:val="center"/>
            </w:pPr>
            <w:r>
              <w:rPr>
                <w:rFonts w:ascii="Calibri" w:hAnsi="Calibri"/>
                <w:color w:val="1E293B"/>
                <w:sz w:val="18"/>
              </w:rPr>
              <w:t>0.9480</w:t>
            </w:r>
          </w:p>
        </w:tc>
        <w:tc>
          <w:tcPr>
            <w:tcW w:type="dxa" w:w="2160"/>
            <w:shd w:fill="FFFFFF"/>
            <w:tcMar>
              <w:top w:w="70" w:type="dxa"/>
              <w:bottom w:w="70" w:type="dxa"/>
              <w:left w:w="100" w:type="dxa"/>
              <w:right w:w="100" w:type="dxa"/>
            </w:tcMar>
          </w:tcPr>
          <w:p>
            <w:pPr>
              <w:jc w:val="center"/>
            </w:pPr>
            <w:r>
              <w:rPr>
                <w:rFonts w:ascii="Calibri" w:hAnsi="Calibri"/>
                <w:color w:val="1E293B"/>
                <w:sz w:val="18"/>
              </w:rPr>
              <w:t>StandardScaler, C=1.0, max_iter=1000</w:t>
            </w:r>
          </w:p>
        </w:tc>
      </w:tr>
      <w:tr>
        <w:tc>
          <w:tcPr>
            <w:tcW w:type="dxa" w:w="2592"/>
            <w:shd w:fill="F8FAFC"/>
            <w:tcMar>
              <w:top w:w="70" w:type="dxa"/>
              <w:bottom w:w="70" w:type="dxa"/>
              <w:left w:w="100" w:type="dxa"/>
              <w:right w:w="100" w:type="dxa"/>
            </w:tcMar>
          </w:tcPr>
          <w:p>
            <w:pPr>
              <w:jc w:val="left"/>
            </w:pPr>
            <w:r>
              <w:rPr>
                <w:rFonts w:ascii="Calibri" w:hAnsi="Calibri"/>
                <w:color w:val="1E293B"/>
                <w:sz w:val="18"/>
              </w:rPr>
              <w:t>Random Forest (Production)</w:t>
            </w:r>
          </w:p>
        </w:tc>
        <w:tc>
          <w:tcPr>
            <w:tcW w:type="dxa" w:w="1152"/>
            <w:shd w:fill="F8FAFC"/>
            <w:tcMar>
              <w:top w:w="70" w:type="dxa"/>
              <w:bottom w:w="70" w:type="dxa"/>
              <w:left w:w="100" w:type="dxa"/>
              <w:right w:w="100" w:type="dxa"/>
            </w:tcMar>
          </w:tcPr>
          <w:p>
            <w:pPr>
              <w:jc w:val="left"/>
            </w:pPr>
            <w:r>
              <w:rPr>
                <w:rFonts w:ascii="Calibri" w:hAnsi="Calibri"/>
                <w:color w:val="1E293B"/>
                <w:sz w:val="18"/>
              </w:rPr>
              <w:t>95.50%</w:t>
            </w:r>
          </w:p>
        </w:tc>
        <w:tc>
          <w:tcPr>
            <w:tcW w:type="dxa" w:w="1584"/>
            <w:shd w:fill="F8FAFC"/>
            <w:tcMar>
              <w:top w:w="70" w:type="dxa"/>
              <w:bottom w:w="70" w:type="dxa"/>
              <w:left w:w="100" w:type="dxa"/>
              <w:right w:w="100" w:type="dxa"/>
            </w:tcMar>
          </w:tcPr>
          <w:p>
            <w:pPr>
              <w:jc w:val="center"/>
            </w:pPr>
            <w:r>
              <w:rPr>
                <w:rFonts w:ascii="Calibri" w:hAnsi="Calibri"/>
                <w:color w:val="1E293B"/>
                <w:sz w:val="18"/>
              </w:rPr>
              <w:t>93.41%</w:t>
            </w:r>
          </w:p>
        </w:tc>
        <w:tc>
          <w:tcPr>
            <w:tcW w:type="dxa" w:w="1440"/>
            <w:shd w:fill="F8FAFC"/>
            <w:tcMar>
              <w:top w:w="70" w:type="dxa"/>
              <w:bottom w:w="70" w:type="dxa"/>
              <w:left w:w="100" w:type="dxa"/>
              <w:right w:w="100" w:type="dxa"/>
            </w:tcMar>
          </w:tcPr>
          <w:p>
            <w:pPr>
              <w:jc w:val="center"/>
            </w:pPr>
            <w:r>
              <w:rPr>
                <w:rFonts w:ascii="Calibri" w:hAnsi="Calibri"/>
                <w:color w:val="1E293B"/>
                <w:sz w:val="18"/>
              </w:rPr>
              <w:t>96.59%</w:t>
            </w:r>
          </w:p>
        </w:tc>
        <w:tc>
          <w:tcPr>
            <w:tcW w:type="dxa" w:w="1152"/>
            <w:shd w:fill="F8FAFC"/>
            <w:tcMar>
              <w:top w:w="70" w:type="dxa"/>
              <w:bottom w:w="70" w:type="dxa"/>
              <w:left w:w="100" w:type="dxa"/>
              <w:right w:w="100" w:type="dxa"/>
            </w:tcMar>
          </w:tcPr>
          <w:p>
            <w:pPr>
              <w:jc w:val="center"/>
            </w:pPr>
            <w:r>
              <w:rPr>
                <w:rFonts w:ascii="Calibri" w:hAnsi="Calibri"/>
                <w:color w:val="1E293B"/>
                <w:sz w:val="18"/>
              </w:rPr>
              <w:t>0.9497</w:t>
            </w:r>
          </w:p>
        </w:tc>
        <w:tc>
          <w:tcPr>
            <w:tcW w:type="dxa" w:w="2160"/>
            <w:shd w:fill="F8FAFC"/>
            <w:tcMar>
              <w:top w:w="70" w:type="dxa"/>
              <w:bottom w:w="70" w:type="dxa"/>
              <w:left w:w="100" w:type="dxa"/>
              <w:right w:w="100" w:type="dxa"/>
            </w:tcMar>
          </w:tcPr>
          <w:p>
            <w:pPr>
              <w:jc w:val="center"/>
            </w:pPr>
            <w:r>
              <w:rPr>
                <w:rFonts w:ascii="Calibri" w:hAnsi="Calibri"/>
                <w:color w:val="1E293B"/>
                <w:sz w:val="18"/>
              </w:rPr>
              <w:t>n_estimators=200, max_depth=10, max_features='sqrt'</w:t>
            </w:r>
          </w:p>
        </w:tc>
      </w:tr>
    </w:tbl>
    <w:p>
      <w:pPr>
        <w:spacing w:after="120"/>
      </w:pPr>
    </w:p>
    <w:p>
      <w:pPr>
        <w:keepNext/>
        <w:spacing w:before="240" w:after="80"/>
      </w:pPr>
      <w:r>
        <w:rPr>
          <w:rFonts w:ascii="Calibri" w:hAnsi="Calibri"/>
          <w:b/>
          <w:color w:val="2563EB"/>
          <w:sz w:val="26"/>
        </w:rPr>
        <w:t>Feature Importance (Random Forest Gini Impurity)</w:t>
      </w:r>
    </w:p>
    <w:p>
      <w:pPr>
        <w:spacing w:after="80" w:line="276" w:lineRule="auto"/>
      </w:pPr>
      <w:r>
        <w:rPr>
          <w:rFonts w:ascii="Calibri" w:hAnsi="Calibri"/>
          <w:color w:val="1E293B"/>
          <w:sz w:val="21"/>
        </w:rPr>
        <w:t>1. overtime_hours_week: 30.09% (Strongest physiological burnout predictor)</w:t>
        <w:br/>
        <w:t>2. vacation_days_last_year: 22.89% (Protective rest buffer)</w:t>
        <w:br/>
        <w:t>3. avg_daily_hours: 21.88% (Baseline daily workload)</w:t>
        <w:br/>
        <w:t>4. late_arrivals_month: 13.33% (Secondary behavioral symptom)</w:t>
        <w:br/>
        <w:t>5. tasks_assigned: 6.52% (Organizational responsibility load)</w:t>
        <w:br/>
        <w:t>6. absence_days_month: 5.30% (Acute disengagement marker)</w:t>
      </w:r>
    </w:p>
    <w:p>
      <w:pPr>
        <w:keepNext/>
        <w:spacing w:before="320" w:after="120"/>
      </w:pPr>
      <w:r>
        <w:rPr>
          <w:rFonts w:ascii="Calibri" w:hAnsi="Calibri"/>
          <w:b/>
          <w:color w:val="0F172A"/>
          <w:sz w:val="32"/>
        </w:rPr>
        <w:t>7. Review Committee Q&amp;A Defense Guide</w:t>
      </w:r>
    </w:p>
    <w:p>
      <w:pPr>
        <w:spacing w:after="80" w:line="276" w:lineRule="auto"/>
      </w:pPr>
      <w:r>
        <w:rPr>
          <w:rFonts w:ascii="Calibri" w:hAnsi="Calibri"/>
          <w:color w:val="1E293B"/>
          <w:sz w:val="21"/>
        </w:rPr>
        <w:t>Below are structured technical responses tailored for potential questions from the academic supervisor or examination committee:</w:t>
      </w:r>
    </w:p>
    <w:tbl>
      <w:tblPr>
        <w:tblW w:type="auto" w:w="0"/>
        <w:jc w:val="center"/>
        <w:tblLayout w:type="fixed"/>
        <w:tblLook w:firstColumn="1" w:firstRow="1" w:lastColumn="0" w:lastRow="0" w:noHBand="0" w:noVBand="1" w:val="04A0"/>
      </w:tblPr>
      <w:tblGrid>
        <w:gridCol w:w="10080"/>
      </w:tblGrid>
      <w:tr>
        <w:tc>
          <w:tcPr>
            <w:tcW w:type="dxa" w:w="9792"/>
            <w:shd w:fill="F1F5F9"/>
            <w:tcMar>
              <w:top w:w="140" w:type="dxa"/>
              <w:bottom w:w="140" w:type="dxa"/>
              <w:left w:w="200" w:type="dxa"/>
              <w:right w:w="200" w:type="dxa"/>
            </w:tcMar>
            <w:tcBorders>
              <w:top w:val="none"/>
              <w:left w:val="single" w:sz="36" w:space="0" w:color="0F172A"/>
              <w:bottom w:val="none"/>
              <w:right w:val="none"/>
            </w:tcBorders>
          </w:tcPr>
          <w:p>
            <w:pPr>
              <w:spacing w:before="0" w:after="40" w:line="276" w:lineRule="auto"/>
            </w:pPr>
            <w:r>
              <w:rPr>
                <w:rFonts w:ascii="Calibri" w:hAnsi="Calibri"/>
                <w:b/>
                <w:color w:val="2563EB"/>
                <w:sz w:val="21"/>
              </w:rPr>
              <w:t>DEFENSE POINT 1: RAW VS. PROCESSED DATA</w:t>
              <w:br/>
            </w:r>
            <w:r>
              <w:rPr>
                <w:rFonts w:ascii="Calibri" w:hAnsi="Calibri"/>
                <w:color w:val="1E293B"/>
                <w:sz w:val="20"/>
              </w:rPr>
              <w:t>Question: Why didn't you use the Kaggle dataset raw, without transformation?</w:t>
              <w:br/>
              <w:t>Answer: Raw Kaggle records contain 4,622 missing values and 5,948 redundant duplicates which would artificially inflate model performance. More critically, Kaggle contains zero employee feedback text. Our project contribution is a Multi-Modal decision system (60% Workload ML + 40% NLP Sentiment). Transforming the dataset allowed us to bridge empirical numerical data with qualitative sentiment analysis while resolving all data quality flaws.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792"/>
            <w:shd w:fill="F1F5F9"/>
            <w:tcMar>
              <w:top w:w="140" w:type="dxa"/>
              <w:bottom w:w="140" w:type="dxa"/>
              <w:left w:w="200" w:type="dxa"/>
              <w:right w:w="200" w:type="dxa"/>
            </w:tcMar>
            <w:tcBorders>
              <w:top w:val="none"/>
              <w:left w:val="single" w:sz="36" w:space="0" w:color="2563EB"/>
              <w:bottom w:val="none"/>
              <w:right w:val="none"/>
            </w:tcBorders>
          </w:tcPr>
          <w:p>
            <w:pPr>
              <w:spacing w:before="0" w:after="40" w:line="276" w:lineRule="auto"/>
            </w:pPr>
            <w:r>
              <w:rPr>
                <w:rFonts w:ascii="Calibri" w:hAnsi="Calibri"/>
                <w:b/>
                <w:color w:val="2563EB"/>
                <w:sz w:val="21"/>
              </w:rPr>
              <w:t>DEFENSE POINT 2: SAMPLE SIZE &amp; GENERALIZABILITY</w:t>
              <w:br/>
            </w:r>
            <w:r>
              <w:rPr>
                <w:rFonts w:ascii="Calibri" w:hAnsi="Calibri"/>
                <w:color w:val="1E293B"/>
                <w:sz w:val="20"/>
              </w:rPr>
              <w:t>Question: How do you justify the sample size of exactly 1,000 employees?</w:t>
              <w:br/>
              <w:t>Answer: In data science, N=1,000 represents a statistically sound enterprise sample size (equivalent to a mid-to-large corporate workforce). Using Stratified Sampling preserved the exact 44.1% burnout ratio from the cleaned 12,642 universe. Furthermore, 1,000 records enable rapid real-time inference and database seeding in production without sacrificing statistical power.</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