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00" w:line="240" w:lineRule="auto"/>
      </w:pPr>
      <w:r>
        <w:rPr>
          <w:rFonts w:ascii="Calibri" w:hAnsi="Calibri"/>
          <w:b/>
          <w:i w:val="0"/>
          <w:color w:val="4F46E5"/>
          <w:sz w:val="18"/>
        </w:rPr>
        <w:t>QUALITY ASSURANCE DOCUMENT</w:t>
      </w:r>
    </w:p>
    <w:p>
      <w:pPr>
        <w:keepNext/>
        <w:spacing w:before="0" w:after="100" w:line="240" w:lineRule="auto"/>
      </w:pPr>
      <w:r>
        <w:rPr>
          <w:rFonts w:ascii="Calibri" w:hAnsi="Calibri"/>
          <w:b/>
          <w:i w:val="0"/>
          <w:color w:val="172033"/>
          <w:sz w:val="48"/>
        </w:rPr>
        <w:t>Test Cases for Sprint 1</w:t>
      </w:r>
    </w:p>
    <w:p>
      <w:pPr>
        <w:keepNext w:val="0"/>
        <w:spacing w:before="0" w:after="260" w:line="240" w:lineRule="auto"/>
      </w:pPr>
      <w:r>
        <w:rPr>
          <w:rFonts w:ascii="Calibri" w:hAnsi="Calibri"/>
          <w:b w:val="0"/>
          <w:i w:val="0"/>
          <w:color w:val="667085"/>
          <w:sz w:val="23"/>
        </w:rPr>
        <w:t>Altrium PerformanceFlow - Performance Review Management System</w:t>
      </w:r>
    </w:p>
    <w:p>
      <w:pPr>
        <w:keepNext w:val="0"/>
        <w:spacing w:before="0" w:after="240" w:line="240" w:lineRule="auto"/>
        <w:pBdr>
          <w:bottom w:val="single" w:sz="18" w:space="1" w:color="4F46E5"/>
        </w:pBdr>
      </w:pP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1750"/>
        <w:gridCol w:w="7610"/>
      </w:tblGrid>
      <w:tr>
        <w:tc>
          <w:tcPr>
            <w:tcW w:type="dxa" w:w="1750"/>
            <w:tcMar>
              <w:top w:w="90" w:type="dxa"/>
              <w:start w:w="110" w:type="dxa"/>
              <w:bottom w:w="90" w:type="dxa"/>
              <w:end w:w="110" w:type="dxa"/>
            </w:tcMar>
            <w:shd w:fill="EEF2FF"/>
          </w:tcPr>
          <w:p>
            <w:pPr>
              <w:keepNext w:val="0"/>
              <w:spacing w:before="0" w:after="0" w:line="252" w:lineRule="auto"/>
            </w:pPr>
            <w:r>
              <w:rPr>
                <w:rFonts w:ascii="Calibri" w:hAnsi="Calibri"/>
                <w:b/>
                <w:i w:val="0"/>
                <w:color w:val="3730A3"/>
                <w:sz w:val="17"/>
              </w:rPr>
              <w:t>Document version</w:t>
            </w:r>
          </w:p>
        </w:tc>
        <w:tc>
          <w:tcPr>
            <w:tcW w:type="dxa" w:w="76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1.0</w:t>
            </w:r>
          </w:p>
        </w:tc>
      </w:tr>
      <w:tr>
        <w:tc>
          <w:tcPr>
            <w:tcW w:type="dxa" w:w="1750"/>
            <w:tcMar>
              <w:top w:w="90" w:type="dxa"/>
              <w:start w:w="110" w:type="dxa"/>
              <w:bottom w:w="90" w:type="dxa"/>
              <w:end w:w="110" w:type="dxa"/>
            </w:tcMar>
            <w:shd w:fill="EEF2FF"/>
          </w:tcPr>
          <w:p>
            <w:pPr>
              <w:keepNext w:val="0"/>
              <w:spacing w:before="0" w:after="0" w:line="252" w:lineRule="auto"/>
            </w:pPr>
            <w:r>
              <w:rPr>
                <w:rFonts w:ascii="Calibri" w:hAnsi="Calibri"/>
                <w:b/>
                <w:i w:val="0"/>
                <w:color w:val="3730A3"/>
                <w:sz w:val="17"/>
              </w:rPr>
              <w:t>Prepared date</w:t>
            </w:r>
          </w:p>
        </w:tc>
        <w:tc>
          <w:tcPr>
            <w:tcW w:type="dxa" w:w="76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27 August 2026</w:t>
            </w:r>
          </w:p>
        </w:tc>
      </w:tr>
      <w:tr>
        <w:tc>
          <w:tcPr>
            <w:tcW w:type="dxa" w:w="1750"/>
            <w:tcMar>
              <w:top w:w="90" w:type="dxa"/>
              <w:start w:w="110" w:type="dxa"/>
              <w:bottom w:w="90" w:type="dxa"/>
              <w:end w:w="110" w:type="dxa"/>
            </w:tcMar>
            <w:shd w:fill="EEF2FF"/>
          </w:tcPr>
          <w:p>
            <w:pPr>
              <w:keepNext w:val="0"/>
              <w:spacing w:before="0" w:after="0" w:line="252" w:lineRule="auto"/>
            </w:pPr>
            <w:r>
              <w:rPr>
                <w:rFonts w:ascii="Calibri" w:hAnsi="Calibri"/>
                <w:b/>
                <w:i w:val="0"/>
                <w:color w:val="3730A3"/>
                <w:sz w:val="17"/>
              </w:rPr>
              <w:t>Coverage</w:t>
            </w:r>
          </w:p>
        </w:tc>
        <w:tc>
          <w:tcPr>
            <w:tcW w:type="dxa" w:w="76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80 functional test cases and 20 non-functional test cases</w:t>
            </w:r>
          </w:p>
        </w:tc>
      </w:tr>
    </w:tbl>
    <w:p>
      <w:pPr>
        <w:pStyle w:val="Heading1"/>
      </w:pPr>
      <w:r>
        <w:t>Purpose and execution</w:t>
      </w:r>
    </w:p>
    <w:p>
      <w:pPr>
        <w:keepNext w:val="0"/>
        <w:spacing w:before="0" w:after="120" w:line="288" w:lineRule="auto"/>
      </w:pPr>
      <w:r>
        <w:rPr>
          <w:rFonts w:ascii="Calibri" w:hAnsi="Calibri"/>
          <w:b w:val="0"/>
          <w:i w:val="0"/>
          <w:color w:val="1F2937"/>
          <w:sz w:val="20"/>
        </w:rPr>
        <w:t>This document follows the supplied assignment template and provides a complete pre-execution manual test register for Sprint 1. Execute each case in an isolated test environment. Record observed behavior in Actual outcome and change Status from Not run to Pass or Fail.</w:t>
      </w:r>
    </w:p>
    <w:p>
      <w:pPr>
        <w:pStyle w:val="Heading2"/>
      </w:pPr>
      <w:r>
        <w:t>Coverage summary</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1600"/>
        <w:gridCol w:w="900"/>
        <w:gridCol w:w="6860"/>
      </w:tblGrid>
      <w:tr>
        <w:tc>
          <w:tcPr>
            <w:tcW w:type="dxa" w:w="1600"/>
            <w:shd w:fill="172033"/>
            <w:tcMar>
              <w:top w:w="90" w:type="dxa"/>
              <w:start w:w="110" w:type="dxa"/>
              <w:bottom w:w="90" w:type="dxa"/>
              <w:end w:w="110" w:type="dxa"/>
            </w:tcMar>
          </w:tcPr>
          <w:p>
            <w:pPr>
              <w:keepNext w:val="0"/>
              <w:spacing w:before="0" w:after="0" w:line="252" w:lineRule="auto"/>
              <w:jc w:val="center"/>
            </w:pPr>
            <w:r>
              <w:rPr>
                <w:rFonts w:ascii="Calibri" w:hAnsi="Calibri"/>
                <w:b/>
                <w:i w:val="0"/>
                <w:color w:val="FFFFFF"/>
                <w:sz w:val="16"/>
              </w:rPr>
              <w:t>Test category</w:t>
            </w:r>
          </w:p>
        </w:tc>
        <w:tc>
          <w:tcPr>
            <w:tcW w:type="dxa" w:w="900"/>
            <w:shd w:fill="172033"/>
            <w:tcMar>
              <w:top w:w="90" w:type="dxa"/>
              <w:start w:w="110" w:type="dxa"/>
              <w:bottom w:w="90" w:type="dxa"/>
              <w:end w:w="110" w:type="dxa"/>
            </w:tcMar>
          </w:tcPr>
          <w:p>
            <w:pPr>
              <w:keepNext w:val="0"/>
              <w:spacing w:before="0" w:after="0" w:line="252" w:lineRule="auto"/>
              <w:jc w:val="center"/>
            </w:pPr>
            <w:r>
              <w:rPr>
                <w:rFonts w:ascii="Calibri" w:hAnsi="Calibri"/>
                <w:b/>
                <w:i w:val="0"/>
                <w:color w:val="FFFFFF"/>
                <w:sz w:val="16"/>
              </w:rPr>
              <w:t>Cases</w:t>
            </w:r>
          </w:p>
        </w:tc>
        <w:tc>
          <w:tcPr>
            <w:tcW w:type="dxa" w:w="6860"/>
            <w:shd w:fill="172033"/>
            <w:tcMar>
              <w:top w:w="90" w:type="dxa"/>
              <w:start w:w="110" w:type="dxa"/>
              <w:bottom w:w="90" w:type="dxa"/>
              <w:end w:w="110" w:type="dxa"/>
            </w:tcMar>
          </w:tcPr>
          <w:p>
            <w:pPr>
              <w:keepNext w:val="0"/>
              <w:spacing w:before="0" w:after="0" w:line="252" w:lineRule="auto"/>
              <w:jc w:val="center"/>
            </w:pPr>
            <w:r>
              <w:rPr>
                <w:rFonts w:ascii="Calibri" w:hAnsi="Calibri"/>
                <w:b/>
                <w:i w:val="0"/>
                <w:color w:val="FFFFFF"/>
                <w:sz w:val="16"/>
              </w:rPr>
              <w:t>Purpose</w:t>
            </w:r>
          </w:p>
        </w:tc>
      </w:tr>
      <w:tr>
        <w:tc>
          <w:tcPr>
            <w:tcW w:type="dxa" w:w="1600"/>
            <w:tcMar>
              <w:top w:w="90" w:type="dxa"/>
              <w:start w:w="110" w:type="dxa"/>
              <w:bottom w:w="90" w:type="dxa"/>
              <w:end w:w="110" w:type="dxa"/>
            </w:tcMar>
          </w:tcPr>
          <w:p>
            <w:pPr>
              <w:keepNext w:val="0"/>
              <w:spacing w:before="0" w:after="0" w:line="252" w:lineRule="auto"/>
            </w:pPr>
            <w:r>
              <w:rPr>
                <w:rFonts w:ascii="Calibri" w:hAnsi="Calibri"/>
                <w:b w:val="0"/>
                <w:i w:val="0"/>
                <w:color w:val="1F2937"/>
                <w:sz w:val="16"/>
              </w:rPr>
              <w:t>Functional</w:t>
            </w:r>
          </w:p>
        </w:tc>
        <w:tc>
          <w:tcPr>
            <w:tcW w:type="dxa" w:w="900"/>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6"/>
              </w:rPr>
              <w:t>80</w:t>
            </w:r>
          </w:p>
        </w:tc>
        <w:tc>
          <w:tcPr>
            <w:tcW w:type="dxa" w:w="6860"/>
            <w:tcMar>
              <w:top w:w="90" w:type="dxa"/>
              <w:start w:w="110" w:type="dxa"/>
              <w:bottom w:w="90" w:type="dxa"/>
              <w:end w:w="110" w:type="dxa"/>
            </w:tcMar>
          </w:tcPr>
          <w:p>
            <w:pPr>
              <w:keepNext w:val="0"/>
              <w:spacing w:before="0" w:after="0" w:line="252" w:lineRule="auto"/>
            </w:pPr>
            <w:r>
              <w:rPr>
                <w:rFonts w:ascii="Calibri" w:hAnsi="Calibri"/>
                <w:b w:val="0"/>
                <w:i w:val="0"/>
                <w:color w:val="1F2937"/>
                <w:sz w:val="16"/>
              </w:rPr>
              <w:t>Validate role workflows, business rules, records, navigation and feedback.</w:t>
            </w:r>
          </w:p>
        </w:tc>
      </w:tr>
      <w:tr>
        <w:tc>
          <w:tcPr>
            <w:tcW w:type="dxa" w:w="1600"/>
            <w:tcMar>
              <w:top w:w="90" w:type="dxa"/>
              <w:start w:w="110" w:type="dxa"/>
              <w:bottom w:w="90" w:type="dxa"/>
              <w:end w:w="110" w:type="dxa"/>
            </w:tcMar>
          </w:tcPr>
          <w:p>
            <w:pPr>
              <w:keepNext w:val="0"/>
              <w:spacing w:before="0" w:after="0" w:line="252" w:lineRule="auto"/>
            </w:pPr>
            <w:r>
              <w:rPr>
                <w:rFonts w:ascii="Calibri" w:hAnsi="Calibri"/>
                <w:b w:val="0"/>
                <w:i w:val="0"/>
                <w:color w:val="1F2937"/>
                <w:sz w:val="16"/>
              </w:rPr>
              <w:t>Non-functional</w:t>
            </w:r>
          </w:p>
        </w:tc>
        <w:tc>
          <w:tcPr>
            <w:tcW w:type="dxa" w:w="900"/>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6"/>
              </w:rPr>
              <w:t>20</w:t>
            </w:r>
          </w:p>
        </w:tc>
        <w:tc>
          <w:tcPr>
            <w:tcW w:type="dxa" w:w="6860"/>
            <w:tcMar>
              <w:top w:w="90" w:type="dxa"/>
              <w:start w:w="110" w:type="dxa"/>
              <w:bottom w:w="90" w:type="dxa"/>
              <w:end w:w="110" w:type="dxa"/>
            </w:tcMar>
          </w:tcPr>
          <w:p>
            <w:pPr>
              <w:keepNext w:val="0"/>
              <w:spacing w:before="0" w:after="0" w:line="252" w:lineRule="auto"/>
            </w:pPr>
            <w:r>
              <w:rPr>
                <w:rFonts w:ascii="Calibri" w:hAnsi="Calibri"/>
                <w:b w:val="0"/>
                <w:i w:val="0"/>
                <w:color w:val="1F2937"/>
                <w:sz w:val="16"/>
              </w:rPr>
              <w:t>Validate performance, security, reliability, usability, accessibility and compatibility.</w:t>
            </w:r>
          </w:p>
        </w:tc>
      </w:tr>
      <w:tr>
        <w:tc>
          <w:tcPr>
            <w:tcW w:type="dxa" w:w="1600"/>
            <w:shd w:fill="EEF2FF"/>
            <w:tcMar>
              <w:top w:w="90" w:type="dxa"/>
              <w:start w:w="110" w:type="dxa"/>
              <w:bottom w:w="90" w:type="dxa"/>
              <w:end w:w="110" w:type="dxa"/>
            </w:tcMar>
          </w:tcPr>
          <w:p>
            <w:pPr>
              <w:keepNext w:val="0"/>
              <w:spacing w:before="0" w:after="0" w:line="252" w:lineRule="auto"/>
            </w:pPr>
            <w:r>
              <w:rPr>
                <w:rFonts w:ascii="Calibri" w:hAnsi="Calibri"/>
                <w:b/>
                <w:i w:val="0"/>
                <w:color w:val="1F2937"/>
                <w:sz w:val="16"/>
              </w:rPr>
              <w:t>Total</w:t>
            </w:r>
          </w:p>
        </w:tc>
        <w:tc>
          <w:tcPr>
            <w:tcW w:type="dxa" w:w="900"/>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6"/>
              </w:rPr>
              <w:t>100</w:t>
            </w:r>
          </w:p>
        </w:tc>
        <w:tc>
          <w:tcPr>
            <w:tcW w:type="dxa" w:w="6860"/>
            <w:shd w:fill="EEF2FF"/>
            <w:tcMar>
              <w:top w:w="90" w:type="dxa"/>
              <w:start w:w="110" w:type="dxa"/>
              <w:bottom w:w="90" w:type="dxa"/>
              <w:end w:w="110" w:type="dxa"/>
            </w:tcMar>
          </w:tcPr>
          <w:p>
            <w:pPr>
              <w:keepNext w:val="0"/>
              <w:spacing w:before="0" w:after="0" w:line="252" w:lineRule="auto"/>
            </w:pPr>
            <w:r>
              <w:rPr>
                <w:rFonts w:ascii="Calibri" w:hAnsi="Calibri"/>
                <w:b w:val="0"/>
                <w:i w:val="0"/>
                <w:color w:val="1F2937"/>
                <w:sz w:val="16"/>
              </w:rPr>
              <w:t>Complete Sprint 1 manual test coverage.</w:t>
            </w:r>
          </w:p>
        </w:tc>
      </w:tr>
    </w:tbl>
    <w:p>
      <w:pPr>
        <w:pStyle w:val="Heading2"/>
      </w:pPr>
      <w:r>
        <w:t>Required test data</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1450"/>
        <w:gridCol w:w="7910"/>
      </w:tblGrid>
      <w:tr>
        <w:tc>
          <w:tcPr>
            <w:tcW w:type="dxa" w:w="1450"/>
            <w:tcMar>
              <w:top w:w="90" w:type="dxa"/>
              <w:start w:w="110" w:type="dxa"/>
              <w:bottom w:w="90" w:type="dxa"/>
              <w:end w:w="110" w:type="dxa"/>
            </w:tcMar>
          </w:tcPr>
          <w:p>
            <w:pPr>
              <w:keepNext w:val="0"/>
              <w:spacing w:before="0" w:after="0" w:line="252" w:lineRule="auto"/>
            </w:pPr>
            <w:r>
              <w:rPr>
                <w:rFonts w:ascii="Calibri" w:hAnsi="Calibri"/>
                <w:b/>
                <w:i w:val="0"/>
                <w:color w:val="172033"/>
                <w:sz w:val="17"/>
              </w:rPr>
              <w:t>Accounts</w:t>
            </w:r>
          </w:p>
        </w:tc>
        <w:tc>
          <w:tcPr>
            <w:tcW w:type="dxa" w:w="79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HR, Supervisor, Manager, two Employees and an assigned Peer Reviewer.</w:t>
            </w:r>
          </w:p>
        </w:tc>
      </w:tr>
      <w:tr>
        <w:tc>
          <w:tcPr>
            <w:tcW w:type="dxa" w:w="1450"/>
            <w:tcMar>
              <w:top w:w="90" w:type="dxa"/>
              <w:start w:w="110" w:type="dxa"/>
              <w:bottom w:w="90" w:type="dxa"/>
              <w:end w:w="110" w:type="dxa"/>
            </w:tcMar>
          </w:tcPr>
          <w:p>
            <w:pPr>
              <w:keepNext w:val="0"/>
              <w:spacing w:before="0" w:after="0" w:line="252" w:lineRule="auto"/>
            </w:pPr>
            <w:r>
              <w:rPr>
                <w:rFonts w:ascii="Calibri" w:hAnsi="Calibri"/>
                <w:b/>
                <w:i w:val="0"/>
                <w:color w:val="172033"/>
                <w:sz w:val="17"/>
              </w:rPr>
              <w:t>Blueprints</w:t>
            </w:r>
          </w:p>
        </w:tc>
        <w:tc>
          <w:tcPr>
            <w:tcW w:type="dxa" w:w="79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Employees with configured responsibilities, expectations, KPIs and goals.</w:t>
            </w:r>
          </w:p>
        </w:tc>
      </w:tr>
      <w:tr>
        <w:tc>
          <w:tcPr>
            <w:tcW w:type="dxa" w:w="1450"/>
            <w:tcMar>
              <w:top w:w="90" w:type="dxa"/>
              <w:start w:w="110" w:type="dxa"/>
              <w:bottom w:w="90" w:type="dxa"/>
              <w:end w:w="110" w:type="dxa"/>
            </w:tcMar>
          </w:tcPr>
          <w:p>
            <w:pPr>
              <w:keepNext w:val="0"/>
              <w:spacing w:before="0" w:after="0" w:line="252" w:lineRule="auto"/>
            </w:pPr>
            <w:r>
              <w:rPr>
                <w:rFonts w:ascii="Calibri" w:hAnsi="Calibri"/>
                <w:b/>
                <w:i w:val="0"/>
                <w:color w:val="172033"/>
                <w:sz w:val="17"/>
              </w:rPr>
              <w:t>Cycles</w:t>
            </w:r>
          </w:p>
        </w:tc>
        <w:tc>
          <w:tcPr>
            <w:tcW w:type="dxa" w:w="79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Draft, Scheduled, Active, Approved/Completed and closable review-cycle scenarios.</w:t>
            </w:r>
          </w:p>
        </w:tc>
      </w:tr>
      <w:tr>
        <w:tc>
          <w:tcPr>
            <w:tcW w:type="dxa" w:w="1450"/>
            <w:tcMar>
              <w:top w:w="90" w:type="dxa"/>
              <w:start w:w="110" w:type="dxa"/>
              <w:bottom w:w="90" w:type="dxa"/>
              <w:end w:w="110" w:type="dxa"/>
            </w:tcMar>
          </w:tcPr>
          <w:p>
            <w:pPr>
              <w:keepNext w:val="0"/>
              <w:spacing w:before="0" w:after="0" w:line="252" w:lineRule="auto"/>
            </w:pPr>
            <w:r>
              <w:rPr>
                <w:rFonts w:ascii="Calibri" w:hAnsi="Calibri"/>
                <w:b/>
                <w:i w:val="0"/>
                <w:color w:val="172033"/>
                <w:sz w:val="17"/>
              </w:rPr>
              <w:t>Evidence</w:t>
            </w:r>
          </w:p>
        </w:tc>
        <w:tc>
          <w:tcPr>
            <w:tcW w:type="dxa" w:w="79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Valid PDF, PNG, JPG/JPEG, DOCX and XLSX files, unsupported files, and one file over 10 MB.</w:t>
            </w:r>
          </w:p>
        </w:tc>
      </w:tr>
      <w:tr>
        <w:tc>
          <w:tcPr>
            <w:tcW w:type="dxa" w:w="1450"/>
            <w:tcMar>
              <w:top w:w="90" w:type="dxa"/>
              <w:start w:w="110" w:type="dxa"/>
              <w:bottom w:w="90" w:type="dxa"/>
              <w:end w:w="110" w:type="dxa"/>
            </w:tcMar>
          </w:tcPr>
          <w:p>
            <w:pPr>
              <w:keepNext w:val="0"/>
              <w:spacing w:before="0" w:after="0" w:line="252" w:lineRule="auto"/>
            </w:pPr>
            <w:r>
              <w:rPr>
                <w:rFonts w:ascii="Calibri" w:hAnsi="Calibri"/>
                <w:b/>
                <w:i w:val="0"/>
                <w:color w:val="172033"/>
                <w:sz w:val="17"/>
              </w:rPr>
              <w:t>Browsers</w:t>
            </w:r>
          </w:p>
        </w:tc>
        <w:tc>
          <w:tcPr>
            <w:tcW w:type="dxa" w:w="7910"/>
            <w:tcMar>
              <w:top w:w="90" w:type="dxa"/>
              <w:start w:w="110" w:type="dxa"/>
              <w:bottom w:w="90" w:type="dxa"/>
              <w:end w:w="110" w:type="dxa"/>
            </w:tcMar>
          </w:tcPr>
          <w:p>
            <w:pPr>
              <w:keepNext w:val="0"/>
              <w:spacing w:before="0" w:after="0" w:line="252" w:lineRule="auto"/>
            </w:pPr>
            <w:r>
              <w:rPr>
                <w:rFonts w:ascii="Calibri" w:hAnsi="Calibri"/>
                <w:b w:val="0"/>
                <w:i w:val="0"/>
                <w:color w:val="1F2937"/>
                <w:sz w:val="17"/>
              </w:rPr>
              <w:t>Current Chrome, Edge and Firefox at viewport widths of 320, 768, 1024 and 1440 pixels.</w:t>
            </w:r>
          </w:p>
        </w:tc>
      </w:tr>
    </w:tbl>
    <w:p>
      <w:pPr>
        <w:pStyle w:val="Heading1"/>
      </w:pPr>
      <w:r>
        <w:t>1. Authentication and Account Security</w:t>
      </w:r>
    </w:p>
    <w:p>
      <w:pPr>
        <w:keepNext/>
        <w:spacing w:before="0" w:after="100" w:line="240" w:lineRule="auto"/>
      </w:pPr>
      <w:r>
        <w:rPr>
          <w:rFonts w:ascii="Calibri" w:hAnsi="Calibri"/>
          <w:b w:val="0"/>
          <w:i/>
          <w:color w:val="667085"/>
          <w:sz w:val="17"/>
        </w:rPr>
        <w:t>Functional cases in this section: 14</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Valid sign-in by role</w:t>
            </w:r>
          </w:p>
        </w:tc>
        <w:tc>
          <w:tcPr>
            <w:tcW w:type="dxa" w:w="2450"/>
            <w:vAlign w:val="center"/>
            <w:tcMar>
              <w:top w:w="90" w:type="dxa"/>
              <w:start w:w="110" w:type="dxa"/>
              <w:bottom w:w="90" w:type="dxa"/>
              <w:end w:w="110" w:type="dxa"/>
            </w:tcMar>
          </w:tcPr>
          <w:p>
            <w:pPr>
              <w:keepNext w:val="0"/>
              <w:numPr>
                <w:ilvl w:val="0"/>
                <w:numId w:val="10"/>
              </w:numPr>
              <w:spacing w:before="0" w:after="40" w:line="252" w:lineRule="auto"/>
            </w:pPr>
            <w:r>
              <w:rPr>
                <w:rFonts w:ascii="Calibri" w:hAnsi="Calibri"/>
                <w:b w:val="0"/>
                <w:i w:val="0"/>
                <w:color w:val="1F2937"/>
                <w:sz w:val="14"/>
              </w:rPr>
              <w:t>Open the sign-in page.</w:t>
            </w:r>
          </w:p>
          <w:p>
            <w:pPr>
              <w:keepNext w:val="0"/>
              <w:numPr>
                <w:ilvl w:val="0"/>
                <w:numId w:val="10"/>
              </w:numPr>
              <w:spacing w:before="0" w:after="40" w:line="252" w:lineRule="auto"/>
            </w:pPr>
            <w:r>
              <w:rPr>
                <w:rFonts w:ascii="Calibri" w:hAnsi="Calibri"/>
                <w:b w:val="0"/>
                <w:i w:val="0"/>
                <w:color w:val="1F2937"/>
                <w:sz w:val="14"/>
              </w:rPr>
              <w:t>Sign in separately as HR, Supervisor, Manager and Employee.</w:t>
            </w:r>
          </w:p>
          <w:p>
            <w:pPr>
              <w:keepNext w:val="0"/>
              <w:numPr>
                <w:ilvl w:val="0"/>
                <w:numId w:val="10"/>
              </w:numPr>
              <w:spacing w:before="0" w:after="40" w:line="252" w:lineRule="auto"/>
            </w:pPr>
            <w:r>
              <w:rPr>
                <w:rFonts w:ascii="Calibri" w:hAnsi="Calibri"/>
                <w:b w:val="0"/>
                <w:i w:val="0"/>
                <w:color w:val="1F2937"/>
                <w:sz w:val="14"/>
              </w:rPr>
              <w:t>Observe the destination and available navigation for each account.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Each valid user reaches the correct role dashboard and sees only role-appropriate workspaces and actions.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Invalid credentials</w:t>
            </w:r>
          </w:p>
        </w:tc>
        <w:tc>
          <w:tcPr>
            <w:tcW w:type="dxa" w:w="2450"/>
            <w:vAlign w:val="center"/>
            <w:tcMar>
              <w:top w:w="90" w:type="dxa"/>
              <w:start w:w="110" w:type="dxa"/>
              <w:bottom w:w="90" w:type="dxa"/>
              <w:end w:w="110" w:type="dxa"/>
            </w:tcMar>
          </w:tcPr>
          <w:p>
            <w:pPr>
              <w:keepNext w:val="0"/>
              <w:numPr>
                <w:ilvl w:val="0"/>
                <w:numId w:val="11"/>
              </w:numPr>
              <w:spacing w:before="0" w:after="40" w:line="252" w:lineRule="auto"/>
            </w:pPr>
            <w:r>
              <w:rPr>
                <w:rFonts w:ascii="Calibri" w:hAnsi="Calibri"/>
                <w:b w:val="0"/>
                <w:i w:val="0"/>
                <w:color w:val="1F2937"/>
                <w:sz w:val="14"/>
              </w:rPr>
              <w:t>Open the sign-in page.</w:t>
            </w:r>
          </w:p>
          <w:p>
            <w:pPr>
              <w:keepNext w:val="0"/>
              <w:numPr>
                <w:ilvl w:val="0"/>
                <w:numId w:val="11"/>
              </w:numPr>
              <w:spacing w:before="0" w:after="40" w:line="252" w:lineRule="auto"/>
            </w:pPr>
            <w:r>
              <w:rPr>
                <w:rFonts w:ascii="Calibri" w:hAnsi="Calibri"/>
                <w:b w:val="0"/>
                <w:i w:val="0"/>
                <w:color w:val="1F2937"/>
                <w:sz w:val="14"/>
              </w:rPr>
              <w:t>Enter an unknown email or an incorrect password.</w:t>
            </w:r>
          </w:p>
          <w:p>
            <w:pPr>
              <w:keepNext w:val="0"/>
              <w:numPr>
                <w:ilvl w:val="0"/>
                <w:numId w:val="11"/>
              </w:numPr>
              <w:spacing w:before="0" w:after="40" w:line="252" w:lineRule="auto"/>
            </w:pPr>
            <w:r>
              <w:rPr>
                <w:rFonts w:ascii="Calibri" w:hAnsi="Calibri"/>
                <w:b w:val="0"/>
                <w:i w:val="0"/>
                <w:color w:val="1F2937"/>
                <w:sz w:val="14"/>
              </w:rPr>
              <w:t>Select Sign in.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Access is denied with a generic invalid email or password message and no account details are disclosed.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Required sign-in fields</w:t>
            </w:r>
          </w:p>
        </w:tc>
        <w:tc>
          <w:tcPr>
            <w:tcW w:type="dxa" w:w="2450"/>
            <w:vAlign w:val="center"/>
            <w:tcMar>
              <w:top w:w="90" w:type="dxa"/>
              <w:start w:w="110" w:type="dxa"/>
              <w:bottom w:w="90" w:type="dxa"/>
              <w:end w:w="110" w:type="dxa"/>
            </w:tcMar>
          </w:tcPr>
          <w:p>
            <w:pPr>
              <w:keepNext w:val="0"/>
              <w:numPr>
                <w:ilvl w:val="0"/>
                <w:numId w:val="12"/>
              </w:numPr>
              <w:spacing w:before="0" w:after="40" w:line="252" w:lineRule="auto"/>
            </w:pPr>
            <w:r>
              <w:rPr>
                <w:rFonts w:ascii="Calibri" w:hAnsi="Calibri"/>
                <w:b w:val="0"/>
                <w:i w:val="0"/>
                <w:color w:val="1F2937"/>
                <w:sz w:val="14"/>
              </w:rPr>
              <w:t>Leave the email and/or password field empty.</w:t>
            </w:r>
          </w:p>
          <w:p>
            <w:pPr>
              <w:keepNext w:val="0"/>
              <w:numPr>
                <w:ilvl w:val="0"/>
                <w:numId w:val="12"/>
              </w:numPr>
              <w:spacing w:before="0" w:after="40" w:line="252" w:lineRule="auto"/>
            </w:pPr>
            <w:r>
              <w:rPr>
                <w:rFonts w:ascii="Calibri" w:hAnsi="Calibri"/>
                <w:b w:val="0"/>
                <w:i w:val="0"/>
                <w:color w:val="1F2937"/>
                <w:sz w:val="14"/>
              </w:rPr>
              <w:t>Attempt to submit the form.</w:t>
            </w:r>
          </w:p>
          <w:p>
            <w:pPr>
              <w:keepNext w:val="0"/>
              <w:numPr>
                <w:ilvl w:val="0"/>
                <w:numId w:val="12"/>
              </w:numPr>
              <w:spacing w:before="0" w:after="40" w:line="252" w:lineRule="auto"/>
            </w:pPr>
            <w:r>
              <w:rPr>
                <w:rFonts w:ascii="Calibri" w:hAnsi="Calibri"/>
                <w:b w:val="0"/>
                <w:i w:val="0"/>
                <w:color w:val="1F2937"/>
                <w:sz w:val="14"/>
              </w:rPr>
              <w:t>Observe browser and server validation.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Submission is blocked and the user is prompted to complete the required fields.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Email normalization</w:t>
            </w:r>
          </w:p>
        </w:tc>
        <w:tc>
          <w:tcPr>
            <w:tcW w:type="dxa" w:w="2450"/>
            <w:vAlign w:val="center"/>
            <w:tcMar>
              <w:top w:w="90" w:type="dxa"/>
              <w:start w:w="110" w:type="dxa"/>
              <w:bottom w:w="90" w:type="dxa"/>
              <w:end w:w="110" w:type="dxa"/>
            </w:tcMar>
          </w:tcPr>
          <w:p>
            <w:pPr>
              <w:keepNext w:val="0"/>
              <w:numPr>
                <w:ilvl w:val="0"/>
                <w:numId w:val="13"/>
              </w:numPr>
              <w:spacing w:before="0" w:after="40" w:line="252" w:lineRule="auto"/>
            </w:pPr>
            <w:r>
              <w:rPr>
                <w:rFonts w:ascii="Calibri" w:hAnsi="Calibri"/>
                <w:b w:val="0"/>
                <w:i w:val="0"/>
                <w:color w:val="1F2937"/>
                <w:sz w:val="14"/>
              </w:rPr>
              <w:t>Enter a valid account email with uppercase characters and surrounding spaces.</w:t>
            </w:r>
          </w:p>
          <w:p>
            <w:pPr>
              <w:keepNext w:val="0"/>
              <w:numPr>
                <w:ilvl w:val="0"/>
                <w:numId w:val="13"/>
              </w:numPr>
              <w:spacing w:before="0" w:after="40" w:line="252" w:lineRule="auto"/>
            </w:pPr>
            <w:r>
              <w:rPr>
                <w:rFonts w:ascii="Calibri" w:hAnsi="Calibri"/>
                <w:b w:val="0"/>
                <w:i w:val="0"/>
                <w:color w:val="1F2937"/>
                <w:sz w:val="14"/>
              </w:rPr>
              <w:t>Enter the correct password.</w:t>
            </w:r>
          </w:p>
          <w:p>
            <w:pPr>
              <w:keepNext w:val="0"/>
              <w:numPr>
                <w:ilvl w:val="0"/>
                <w:numId w:val="13"/>
              </w:numPr>
              <w:spacing w:before="0" w:after="40" w:line="252" w:lineRule="auto"/>
            </w:pPr>
            <w:r>
              <w:rPr>
                <w:rFonts w:ascii="Calibri" w:hAnsi="Calibri"/>
                <w:b w:val="0"/>
                <w:i w:val="0"/>
                <w:color w:val="1F2937"/>
                <w:sz w:val="14"/>
              </w:rPr>
              <w:t>Select Sign in.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email is trimmed and normalized to lowercase, and the valid account signs in successfully.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Sign-in throttling</w:t>
            </w:r>
          </w:p>
        </w:tc>
        <w:tc>
          <w:tcPr>
            <w:tcW w:type="dxa" w:w="2450"/>
            <w:vAlign w:val="center"/>
            <w:tcMar>
              <w:top w:w="90" w:type="dxa"/>
              <w:start w:w="110" w:type="dxa"/>
              <w:bottom w:w="90" w:type="dxa"/>
              <w:end w:w="110" w:type="dxa"/>
            </w:tcMar>
          </w:tcPr>
          <w:p>
            <w:pPr>
              <w:keepNext w:val="0"/>
              <w:numPr>
                <w:ilvl w:val="0"/>
                <w:numId w:val="14"/>
              </w:numPr>
              <w:spacing w:before="0" w:after="40" w:line="252" w:lineRule="auto"/>
            </w:pPr>
            <w:r>
              <w:rPr>
                <w:rFonts w:ascii="Calibri" w:hAnsi="Calibri"/>
                <w:b w:val="0"/>
                <w:i w:val="0"/>
                <w:color w:val="1F2937"/>
                <w:sz w:val="14"/>
              </w:rPr>
              <w:t>Submit invalid credentials five times from the same client within 15 minutes.</w:t>
            </w:r>
          </w:p>
          <w:p>
            <w:pPr>
              <w:keepNext w:val="0"/>
              <w:numPr>
                <w:ilvl w:val="0"/>
                <w:numId w:val="14"/>
              </w:numPr>
              <w:spacing w:before="0" w:after="40" w:line="252" w:lineRule="auto"/>
            </w:pPr>
            <w:r>
              <w:rPr>
                <w:rFonts w:ascii="Calibri" w:hAnsi="Calibri"/>
                <w:b w:val="0"/>
                <w:i w:val="0"/>
                <w:color w:val="1F2937"/>
                <w:sz w:val="14"/>
              </w:rPr>
              <w:t>Attempt a sixth sign-in.</w:t>
            </w:r>
          </w:p>
          <w:p>
            <w:pPr>
              <w:keepNext w:val="0"/>
              <w:numPr>
                <w:ilvl w:val="0"/>
                <w:numId w:val="14"/>
              </w:numPr>
              <w:spacing w:before="0" w:after="40" w:line="252" w:lineRule="auto"/>
            </w:pPr>
            <w:r>
              <w:rPr>
                <w:rFonts w:ascii="Calibri" w:hAnsi="Calibri"/>
                <w:b w:val="0"/>
                <w:i w:val="0"/>
                <w:color w:val="1F2937"/>
                <w:sz w:val="14"/>
              </w:rPr>
              <w:t>Record the response.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sixth attempt is rate-limited with a wait message and HTTP 429 behavior; valid sessions already open are unaffected.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Unauthenticated page access</w:t>
            </w:r>
          </w:p>
        </w:tc>
        <w:tc>
          <w:tcPr>
            <w:tcW w:type="dxa" w:w="2450"/>
            <w:vAlign w:val="center"/>
            <w:tcMar>
              <w:top w:w="90" w:type="dxa"/>
              <w:start w:w="110" w:type="dxa"/>
              <w:bottom w:w="90" w:type="dxa"/>
              <w:end w:w="110" w:type="dxa"/>
            </w:tcMar>
          </w:tcPr>
          <w:p>
            <w:pPr>
              <w:keepNext w:val="0"/>
              <w:numPr>
                <w:ilvl w:val="0"/>
                <w:numId w:val="15"/>
              </w:numPr>
              <w:spacing w:before="0" w:after="40" w:line="252" w:lineRule="auto"/>
            </w:pPr>
            <w:r>
              <w:rPr>
                <w:rFonts w:ascii="Calibri" w:hAnsi="Calibri"/>
                <w:b w:val="0"/>
                <w:i w:val="0"/>
                <w:color w:val="1F2937"/>
                <w:sz w:val="14"/>
              </w:rPr>
              <w:t>Sign out or use a private browser window.</w:t>
            </w:r>
          </w:p>
          <w:p>
            <w:pPr>
              <w:keepNext w:val="0"/>
              <w:numPr>
                <w:ilvl w:val="0"/>
                <w:numId w:val="15"/>
              </w:numPr>
              <w:spacing w:before="0" w:after="40" w:line="252" w:lineRule="auto"/>
            </w:pPr>
            <w:r>
              <w:rPr>
                <w:rFonts w:ascii="Calibri" w:hAnsi="Calibri"/>
                <w:b w:val="0"/>
                <w:i w:val="0"/>
                <w:color w:val="1F2937"/>
                <w:sz w:val="14"/>
              </w:rPr>
              <w:t>Enter a protected URL such as /dashboard or /review-history directly.</w:t>
            </w:r>
          </w:p>
          <w:p>
            <w:pPr>
              <w:keepNext w:val="0"/>
              <w:numPr>
                <w:ilvl w:val="0"/>
                <w:numId w:val="15"/>
              </w:numPr>
              <w:spacing w:before="0" w:after="40" w:line="252" w:lineRule="auto"/>
            </w:pPr>
            <w:r>
              <w:rPr>
                <w:rFonts w:ascii="Calibri" w:hAnsi="Calibri"/>
                <w:b w:val="0"/>
                <w:i w:val="0"/>
                <w:color w:val="1F2937"/>
                <w:sz w:val="14"/>
              </w:rPr>
              <w:t>Observe the redirect.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user is redirected to the sign-in page and protected information is not displayed.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Sign out</w:t>
            </w:r>
          </w:p>
        </w:tc>
        <w:tc>
          <w:tcPr>
            <w:tcW w:type="dxa" w:w="2450"/>
            <w:vAlign w:val="center"/>
            <w:tcMar>
              <w:top w:w="90" w:type="dxa"/>
              <w:start w:w="110" w:type="dxa"/>
              <w:bottom w:w="90" w:type="dxa"/>
              <w:end w:w="110" w:type="dxa"/>
            </w:tcMar>
          </w:tcPr>
          <w:p>
            <w:pPr>
              <w:keepNext w:val="0"/>
              <w:numPr>
                <w:ilvl w:val="0"/>
                <w:numId w:val="16"/>
              </w:numPr>
              <w:spacing w:before="0" w:after="40" w:line="252" w:lineRule="auto"/>
            </w:pPr>
            <w:r>
              <w:rPr>
                <w:rFonts w:ascii="Calibri" w:hAnsi="Calibri"/>
                <w:b w:val="0"/>
                <w:i w:val="0"/>
                <w:color w:val="1F2937"/>
                <w:sz w:val="14"/>
              </w:rPr>
              <w:t>Sign in with any role.</w:t>
            </w:r>
          </w:p>
          <w:p>
            <w:pPr>
              <w:keepNext w:val="0"/>
              <w:numPr>
                <w:ilvl w:val="0"/>
                <w:numId w:val="16"/>
              </w:numPr>
              <w:spacing w:before="0" w:after="40" w:line="252" w:lineRule="auto"/>
            </w:pPr>
            <w:r>
              <w:rPr>
                <w:rFonts w:ascii="Calibri" w:hAnsi="Calibri"/>
                <w:b w:val="0"/>
                <w:i w:val="0"/>
                <w:color w:val="1F2937"/>
                <w:sz w:val="14"/>
              </w:rPr>
              <w:t>Select the sign-out control.</w:t>
            </w:r>
          </w:p>
          <w:p>
            <w:pPr>
              <w:keepNext w:val="0"/>
              <w:numPr>
                <w:ilvl w:val="0"/>
                <w:numId w:val="16"/>
              </w:numPr>
              <w:spacing w:before="0" w:after="40" w:line="252" w:lineRule="auto"/>
            </w:pPr>
            <w:r>
              <w:rPr>
                <w:rFonts w:ascii="Calibri" w:hAnsi="Calibri"/>
                <w:b w:val="0"/>
                <w:i w:val="0"/>
                <w:color w:val="1F2937"/>
                <w:sz w:val="14"/>
              </w:rPr>
              <w:t>Use the Back button and try to revisit /dashboard.</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session is cleared, the sign-in page appears, and protected pages cannot be reopened from the old session.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Successful password change</w:t>
            </w:r>
          </w:p>
        </w:tc>
        <w:tc>
          <w:tcPr>
            <w:tcW w:type="dxa" w:w="2450"/>
            <w:vAlign w:val="center"/>
            <w:tcMar>
              <w:top w:w="90" w:type="dxa"/>
              <w:start w:w="110" w:type="dxa"/>
              <w:bottom w:w="90" w:type="dxa"/>
              <w:end w:w="110" w:type="dxa"/>
            </w:tcMar>
          </w:tcPr>
          <w:p>
            <w:pPr>
              <w:keepNext w:val="0"/>
              <w:numPr>
                <w:ilvl w:val="0"/>
                <w:numId w:val="17"/>
              </w:numPr>
              <w:spacing w:before="0" w:after="40" w:line="252" w:lineRule="auto"/>
            </w:pPr>
            <w:r>
              <w:rPr>
                <w:rFonts w:ascii="Calibri" w:hAnsi="Calibri"/>
                <w:b w:val="0"/>
                <w:i w:val="0"/>
                <w:color w:val="1F2937"/>
                <w:sz w:val="14"/>
              </w:rPr>
              <w:t>Open Account Security while signed in.</w:t>
            </w:r>
          </w:p>
          <w:p>
            <w:pPr>
              <w:keepNext w:val="0"/>
              <w:numPr>
                <w:ilvl w:val="0"/>
                <w:numId w:val="17"/>
              </w:numPr>
              <w:spacing w:before="0" w:after="40" w:line="252" w:lineRule="auto"/>
            </w:pPr>
            <w:r>
              <w:rPr>
                <w:rFonts w:ascii="Calibri" w:hAnsi="Calibri"/>
                <w:b w:val="0"/>
                <w:i w:val="0"/>
                <w:color w:val="1F2937"/>
                <w:sz w:val="14"/>
              </w:rPr>
              <w:t>Enter the correct current password and a different matching password of at least 12 characters.</w:t>
            </w:r>
          </w:p>
          <w:p>
            <w:pPr>
              <w:keepNext w:val="0"/>
              <w:numPr>
                <w:ilvl w:val="0"/>
                <w:numId w:val="17"/>
              </w:numPr>
              <w:spacing w:before="0" w:after="40" w:line="252" w:lineRule="auto"/>
            </w:pPr>
            <w:r>
              <w:rPr>
                <w:rFonts w:ascii="Calibri" w:hAnsi="Calibri"/>
                <w:b w:val="0"/>
                <w:i w:val="0"/>
                <w:color w:val="1F2937"/>
                <w:sz w:val="14"/>
              </w:rPr>
              <w:t>Submit, then sign in with the new password.</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password is updated, the current session ends, and only the new password authenticates the account.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F-009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Incorrect current password</w:t>
            </w:r>
          </w:p>
        </w:tc>
        <w:tc>
          <w:tcPr>
            <w:tcW w:type="dxa" w:w="2450"/>
            <w:vAlign w:val="center"/>
            <w:tcMar>
              <w:top w:w="90" w:type="dxa"/>
              <w:start w:w="110" w:type="dxa"/>
              <w:bottom w:w="90" w:type="dxa"/>
              <w:end w:w="110" w:type="dxa"/>
            </w:tcMar>
          </w:tcPr>
          <w:p>
            <w:pPr>
              <w:keepNext w:val="0"/>
              <w:numPr>
                <w:ilvl w:val="0"/>
                <w:numId w:val="18"/>
              </w:numPr>
              <w:spacing w:before="0" w:after="40" w:line="252" w:lineRule="auto"/>
            </w:pPr>
            <w:r>
              <w:rPr>
                <w:rFonts w:ascii="Calibri" w:hAnsi="Calibri"/>
                <w:b w:val="0"/>
                <w:i w:val="0"/>
                <w:color w:val="1F2937"/>
                <w:sz w:val="14"/>
              </w:rPr>
              <w:t>Open Account Security.</w:t>
            </w:r>
          </w:p>
          <w:p>
            <w:pPr>
              <w:keepNext w:val="0"/>
              <w:numPr>
                <w:ilvl w:val="0"/>
                <w:numId w:val="18"/>
              </w:numPr>
              <w:spacing w:before="0" w:after="40" w:line="252" w:lineRule="auto"/>
            </w:pPr>
            <w:r>
              <w:rPr>
                <w:rFonts w:ascii="Calibri" w:hAnsi="Calibri"/>
                <w:b w:val="0"/>
                <w:i w:val="0"/>
                <w:color w:val="1F2937"/>
                <w:sz w:val="14"/>
              </w:rPr>
              <w:t>Enter an incorrect current password and a valid new password pair.</w:t>
            </w:r>
          </w:p>
          <w:p>
            <w:pPr>
              <w:keepNext w:val="0"/>
              <w:numPr>
                <w:ilvl w:val="0"/>
                <w:numId w:val="18"/>
              </w:numPr>
              <w:spacing w:before="0" w:after="40" w:line="252" w:lineRule="auto"/>
            </w:pPr>
            <w:r>
              <w:rPr>
                <w:rFonts w:ascii="Calibri" w:hAnsi="Calibri"/>
                <w:b w:val="0"/>
                <w:i w:val="0"/>
                <w:color w:val="1F2937"/>
                <w:sz w:val="14"/>
              </w:rPr>
              <w:t>Submit the form.</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No password change occurs and an incorrect-current-password message is shown.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Minimum password length</w:t>
            </w:r>
          </w:p>
        </w:tc>
        <w:tc>
          <w:tcPr>
            <w:tcW w:type="dxa" w:w="2450"/>
            <w:vAlign w:val="center"/>
            <w:tcMar>
              <w:top w:w="90" w:type="dxa"/>
              <w:start w:w="110" w:type="dxa"/>
              <w:bottom w:w="90" w:type="dxa"/>
              <w:end w:w="110" w:type="dxa"/>
            </w:tcMar>
          </w:tcPr>
          <w:p>
            <w:pPr>
              <w:keepNext w:val="0"/>
              <w:numPr>
                <w:ilvl w:val="0"/>
                <w:numId w:val="19"/>
              </w:numPr>
              <w:spacing w:before="0" w:after="40" w:line="252" w:lineRule="auto"/>
            </w:pPr>
            <w:r>
              <w:rPr>
                <w:rFonts w:ascii="Calibri" w:hAnsi="Calibri"/>
                <w:b w:val="0"/>
                <w:i w:val="0"/>
                <w:color w:val="1F2937"/>
                <w:sz w:val="14"/>
              </w:rPr>
              <w:t>Open Account Security.</w:t>
            </w:r>
          </w:p>
          <w:p>
            <w:pPr>
              <w:keepNext w:val="0"/>
              <w:numPr>
                <w:ilvl w:val="0"/>
                <w:numId w:val="19"/>
              </w:numPr>
              <w:spacing w:before="0" w:after="40" w:line="252" w:lineRule="auto"/>
            </w:pPr>
            <w:r>
              <w:rPr>
                <w:rFonts w:ascii="Calibri" w:hAnsi="Calibri"/>
                <w:b w:val="0"/>
                <w:i w:val="0"/>
                <w:color w:val="1F2937"/>
                <w:sz w:val="14"/>
              </w:rPr>
              <w:t>Enter the correct current password and a new password shorter than 12 characters.</w:t>
            </w:r>
          </w:p>
          <w:p>
            <w:pPr>
              <w:keepNext w:val="0"/>
              <w:numPr>
                <w:ilvl w:val="0"/>
                <w:numId w:val="19"/>
              </w:numPr>
              <w:spacing w:before="0" w:after="40" w:line="252" w:lineRule="auto"/>
            </w:pPr>
            <w:r>
              <w:rPr>
                <w:rFonts w:ascii="Calibri" w:hAnsi="Calibri"/>
                <w:b w:val="0"/>
                <w:i w:val="0"/>
                <w:color w:val="1F2937"/>
                <w:sz w:val="14"/>
              </w:rPr>
              <w:t>Submit the form.</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change is rejected with the 12-character minimum requirement.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Password confirmation</w:t>
            </w:r>
          </w:p>
        </w:tc>
        <w:tc>
          <w:tcPr>
            <w:tcW w:type="dxa" w:w="2450"/>
            <w:vAlign w:val="center"/>
            <w:tcMar>
              <w:top w:w="90" w:type="dxa"/>
              <w:start w:w="110" w:type="dxa"/>
              <w:bottom w:w="90" w:type="dxa"/>
              <w:end w:w="110" w:type="dxa"/>
            </w:tcMar>
          </w:tcPr>
          <w:p>
            <w:pPr>
              <w:keepNext w:val="0"/>
              <w:numPr>
                <w:ilvl w:val="0"/>
                <w:numId w:val="20"/>
              </w:numPr>
              <w:spacing w:before="0" w:after="40" w:line="252" w:lineRule="auto"/>
            </w:pPr>
            <w:r>
              <w:rPr>
                <w:rFonts w:ascii="Calibri" w:hAnsi="Calibri"/>
                <w:b w:val="0"/>
                <w:i w:val="0"/>
                <w:color w:val="1F2937"/>
                <w:sz w:val="14"/>
              </w:rPr>
              <w:t>Enter the correct current password.</w:t>
            </w:r>
          </w:p>
          <w:p>
            <w:pPr>
              <w:keepNext w:val="0"/>
              <w:numPr>
                <w:ilvl w:val="0"/>
                <w:numId w:val="20"/>
              </w:numPr>
              <w:spacing w:before="0" w:after="40" w:line="252" w:lineRule="auto"/>
            </w:pPr>
            <w:r>
              <w:rPr>
                <w:rFonts w:ascii="Calibri" w:hAnsi="Calibri"/>
                <w:b w:val="0"/>
                <w:i w:val="0"/>
                <w:color w:val="1F2937"/>
                <w:sz w:val="14"/>
              </w:rPr>
              <w:t>Enter two different new-password values.</w:t>
            </w:r>
          </w:p>
          <w:p>
            <w:pPr>
              <w:keepNext w:val="0"/>
              <w:numPr>
                <w:ilvl w:val="0"/>
                <w:numId w:val="20"/>
              </w:numPr>
              <w:spacing w:before="0" w:after="40" w:line="252" w:lineRule="auto"/>
            </w:pPr>
            <w:r>
              <w:rPr>
                <w:rFonts w:ascii="Calibri" w:hAnsi="Calibri"/>
                <w:b w:val="0"/>
                <w:i w:val="0"/>
                <w:color w:val="1F2937"/>
                <w:sz w:val="14"/>
              </w:rPr>
              <w:t>Submit the form.</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change is rejected and the user is told that the new passwords do not match.</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Password reuse prevention</w:t>
            </w:r>
          </w:p>
        </w:tc>
        <w:tc>
          <w:tcPr>
            <w:tcW w:type="dxa" w:w="2450"/>
            <w:vAlign w:val="center"/>
            <w:tcMar>
              <w:top w:w="90" w:type="dxa"/>
              <w:start w:w="110" w:type="dxa"/>
              <w:bottom w:w="90" w:type="dxa"/>
              <w:end w:w="110" w:type="dxa"/>
            </w:tcMar>
          </w:tcPr>
          <w:p>
            <w:pPr>
              <w:keepNext w:val="0"/>
              <w:numPr>
                <w:ilvl w:val="0"/>
                <w:numId w:val="21"/>
              </w:numPr>
              <w:spacing w:before="0" w:after="40" w:line="252" w:lineRule="auto"/>
            </w:pPr>
            <w:r>
              <w:rPr>
                <w:rFonts w:ascii="Calibri" w:hAnsi="Calibri"/>
                <w:b w:val="0"/>
                <w:i w:val="0"/>
                <w:color w:val="1F2937"/>
                <w:sz w:val="14"/>
              </w:rPr>
              <w:t>Enter the current password in all password fields.</w:t>
            </w:r>
          </w:p>
          <w:p>
            <w:pPr>
              <w:keepNext w:val="0"/>
              <w:numPr>
                <w:ilvl w:val="0"/>
                <w:numId w:val="21"/>
              </w:numPr>
              <w:spacing w:before="0" w:after="40" w:line="252" w:lineRule="auto"/>
            </w:pPr>
            <w:r>
              <w:rPr>
                <w:rFonts w:ascii="Calibri" w:hAnsi="Calibri"/>
                <w:b w:val="0"/>
                <w:i w:val="0"/>
                <w:color w:val="1F2937"/>
                <w:sz w:val="14"/>
              </w:rPr>
              <w:t>Submit the form.</w:t>
            </w:r>
          </w:p>
          <w:p>
            <w:pPr>
              <w:keepNext w:val="0"/>
              <w:numPr>
                <w:ilvl w:val="0"/>
                <w:numId w:val="21"/>
              </w:numPr>
              <w:spacing w:before="0" w:after="40" w:line="252" w:lineRule="auto"/>
            </w:pPr>
            <w:r>
              <w:rPr>
                <w:rFonts w:ascii="Calibri" w:hAnsi="Calibri"/>
                <w:b w:val="0"/>
                <w:i w:val="0"/>
                <w:color w:val="1F2937"/>
                <w:sz w:val="14"/>
              </w:rPr>
              <w:t>Attempt to sign in again with the unchanged password.</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system rejects reuse of the current password and leaves the existing password unchanged.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CSRF protection</w:t>
            </w:r>
          </w:p>
        </w:tc>
        <w:tc>
          <w:tcPr>
            <w:tcW w:type="dxa" w:w="2450"/>
            <w:vAlign w:val="center"/>
            <w:tcMar>
              <w:top w:w="90" w:type="dxa"/>
              <w:start w:w="110" w:type="dxa"/>
              <w:bottom w:w="90" w:type="dxa"/>
              <w:end w:w="110" w:type="dxa"/>
            </w:tcMar>
          </w:tcPr>
          <w:p>
            <w:pPr>
              <w:keepNext w:val="0"/>
              <w:numPr>
                <w:ilvl w:val="0"/>
                <w:numId w:val="22"/>
              </w:numPr>
              <w:spacing w:before="0" w:after="40" w:line="252" w:lineRule="auto"/>
            </w:pPr>
            <w:r>
              <w:rPr>
                <w:rFonts w:ascii="Calibri" w:hAnsi="Calibri"/>
                <w:b w:val="0"/>
                <w:i w:val="0"/>
                <w:color w:val="1F2937"/>
                <w:sz w:val="14"/>
              </w:rPr>
              <w:t>Open a state-changing form while signed in.</w:t>
            </w:r>
          </w:p>
          <w:p>
            <w:pPr>
              <w:keepNext w:val="0"/>
              <w:numPr>
                <w:ilvl w:val="0"/>
                <w:numId w:val="22"/>
              </w:numPr>
              <w:spacing w:before="0" w:after="40" w:line="252" w:lineRule="auto"/>
            </w:pPr>
            <w:r>
              <w:rPr>
                <w:rFonts w:ascii="Calibri" w:hAnsi="Calibri"/>
                <w:b w:val="0"/>
                <w:i w:val="0"/>
                <w:color w:val="1F2937"/>
                <w:sz w:val="14"/>
              </w:rPr>
              <w:t>Remove or alter the CSRF token using browser developer tools.</w:t>
            </w:r>
          </w:p>
          <w:p>
            <w:pPr>
              <w:keepNext w:val="0"/>
              <w:numPr>
                <w:ilvl w:val="0"/>
                <w:numId w:val="22"/>
              </w:numPr>
              <w:spacing w:before="0" w:after="40" w:line="252" w:lineRule="auto"/>
            </w:pPr>
            <w:r>
              <w:rPr>
                <w:rFonts w:ascii="Calibri" w:hAnsi="Calibri"/>
                <w:b w:val="0"/>
                <w:i w:val="0"/>
                <w:color w:val="1F2937"/>
                <w:sz w:val="14"/>
              </w:rPr>
              <w:t>Submit the request.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request is rejected or redirected with a security-token message, and no data is changed.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Role-based access enforcement</w:t>
            </w:r>
          </w:p>
        </w:tc>
        <w:tc>
          <w:tcPr>
            <w:tcW w:type="dxa" w:w="2450"/>
            <w:vAlign w:val="center"/>
            <w:tcMar>
              <w:top w:w="90" w:type="dxa"/>
              <w:start w:w="110" w:type="dxa"/>
              <w:bottom w:w="90" w:type="dxa"/>
              <w:end w:w="110" w:type="dxa"/>
            </w:tcMar>
          </w:tcPr>
          <w:p>
            <w:pPr>
              <w:keepNext w:val="0"/>
              <w:numPr>
                <w:ilvl w:val="0"/>
                <w:numId w:val="23"/>
              </w:numPr>
              <w:spacing w:before="0" w:after="40" w:line="252" w:lineRule="auto"/>
            </w:pPr>
            <w:r>
              <w:rPr>
                <w:rFonts w:ascii="Calibri" w:hAnsi="Calibri"/>
                <w:b w:val="0"/>
                <w:i w:val="0"/>
                <w:color w:val="1F2937"/>
                <w:sz w:val="14"/>
              </w:rPr>
              <w:t>Sign in as each non-owning role.</w:t>
            </w:r>
          </w:p>
          <w:p>
            <w:pPr>
              <w:keepNext w:val="0"/>
              <w:numPr>
                <w:ilvl w:val="0"/>
                <w:numId w:val="23"/>
              </w:numPr>
              <w:spacing w:before="0" w:after="40" w:line="252" w:lineRule="auto"/>
            </w:pPr>
            <w:r>
              <w:rPr>
                <w:rFonts w:ascii="Calibri" w:hAnsi="Calibri"/>
                <w:b w:val="0"/>
                <w:i w:val="0"/>
                <w:color w:val="1F2937"/>
                <w:sz w:val="14"/>
              </w:rPr>
              <w:t>Directly enter URLs for HR, Supervisor and Manager-only operations.</w:t>
            </w:r>
          </w:p>
          <w:p>
            <w:pPr>
              <w:keepNext w:val="0"/>
              <w:numPr>
                <w:ilvl w:val="0"/>
                <w:numId w:val="23"/>
              </w:numPr>
              <w:spacing w:before="0" w:after="40" w:line="252" w:lineRule="auto"/>
            </w:pPr>
            <w:r>
              <w:rPr>
                <w:rFonts w:ascii="Calibri" w:hAnsi="Calibri"/>
                <w:b w:val="0"/>
                <w:i w:val="0"/>
                <w:color w:val="1F2937"/>
                <w:sz w:val="14"/>
              </w:rPr>
              <w:t>Attempt a state-changing request where possible.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Unauthorized users are redirected or receive 401/403 behavior; protected records and actions remain inaccessible.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2. Employee Directory and Profiles</w:t>
      </w:r>
    </w:p>
    <w:p>
      <w:pPr>
        <w:keepNext/>
        <w:spacing w:before="0" w:after="100" w:line="240" w:lineRule="auto"/>
      </w:pPr>
      <w:r>
        <w:rPr>
          <w:rFonts w:ascii="Calibri" w:hAnsi="Calibri"/>
          <w:b w:val="0"/>
          <w:i/>
          <w:color w:val="667085"/>
          <w:sz w:val="17"/>
        </w:rPr>
        <w:t>Functional cases in this section: 9</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Employee directory</w:t>
            </w:r>
          </w:p>
        </w:tc>
        <w:tc>
          <w:tcPr>
            <w:tcW w:type="dxa" w:w="2450"/>
            <w:vAlign w:val="center"/>
            <w:tcMar>
              <w:top w:w="90" w:type="dxa"/>
              <w:start w:w="110" w:type="dxa"/>
              <w:bottom w:w="90" w:type="dxa"/>
              <w:end w:w="110" w:type="dxa"/>
            </w:tcMar>
          </w:tcPr>
          <w:p>
            <w:pPr>
              <w:keepNext w:val="0"/>
              <w:numPr>
                <w:ilvl w:val="0"/>
                <w:numId w:val="24"/>
              </w:numPr>
              <w:spacing w:before="0" w:after="40" w:line="252" w:lineRule="auto"/>
            </w:pPr>
            <w:r>
              <w:rPr>
                <w:rFonts w:ascii="Calibri" w:hAnsi="Calibri"/>
                <w:b w:val="0"/>
                <w:i w:val="0"/>
                <w:color w:val="1F2937"/>
                <w:sz w:val="14"/>
              </w:rPr>
              <w:t>Sign in as HR.</w:t>
            </w:r>
          </w:p>
          <w:p>
            <w:pPr>
              <w:keepNext w:val="0"/>
              <w:numPr>
                <w:ilvl w:val="0"/>
                <w:numId w:val="24"/>
              </w:numPr>
              <w:spacing w:before="0" w:after="40" w:line="252" w:lineRule="auto"/>
            </w:pPr>
            <w:r>
              <w:rPr>
                <w:rFonts w:ascii="Calibri" w:hAnsi="Calibri"/>
                <w:b w:val="0"/>
                <w:i w:val="0"/>
                <w:color w:val="1F2937"/>
                <w:sz w:val="14"/>
              </w:rPr>
              <w:t>Open Employee Performance Profiles.</w:t>
            </w:r>
          </w:p>
          <w:p>
            <w:pPr>
              <w:keepNext w:val="0"/>
              <w:numPr>
                <w:ilvl w:val="0"/>
                <w:numId w:val="24"/>
              </w:numPr>
              <w:spacing w:before="0" w:after="40" w:line="252" w:lineRule="auto"/>
            </w:pPr>
            <w:r>
              <w:rPr>
                <w:rFonts w:ascii="Calibri" w:hAnsi="Calibri"/>
                <w:b w:val="0"/>
                <w:i w:val="0"/>
                <w:color w:val="1F2937"/>
                <w:sz w:val="14"/>
              </w:rPr>
              <w:t>Review the table and total employee indicator.</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All employee profiles visible to HR are listed with correct code, department, job title, hire date and status.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Employee search</w:t>
            </w:r>
          </w:p>
        </w:tc>
        <w:tc>
          <w:tcPr>
            <w:tcW w:type="dxa" w:w="2450"/>
            <w:vAlign w:val="center"/>
            <w:tcMar>
              <w:top w:w="90" w:type="dxa"/>
              <w:start w:w="110" w:type="dxa"/>
              <w:bottom w:w="90" w:type="dxa"/>
              <w:end w:w="110" w:type="dxa"/>
            </w:tcMar>
          </w:tcPr>
          <w:p>
            <w:pPr>
              <w:keepNext w:val="0"/>
              <w:numPr>
                <w:ilvl w:val="0"/>
                <w:numId w:val="25"/>
              </w:numPr>
              <w:spacing w:before="0" w:after="40" w:line="252" w:lineRule="auto"/>
            </w:pPr>
            <w:r>
              <w:rPr>
                <w:rFonts w:ascii="Calibri" w:hAnsi="Calibri"/>
                <w:b w:val="0"/>
                <w:i w:val="0"/>
                <w:color w:val="1F2937"/>
                <w:sz w:val="14"/>
              </w:rPr>
              <w:t>Open the employee directory.</w:t>
            </w:r>
          </w:p>
          <w:p>
            <w:pPr>
              <w:keepNext w:val="0"/>
              <w:numPr>
                <w:ilvl w:val="0"/>
                <w:numId w:val="25"/>
              </w:numPr>
              <w:spacing w:before="0" w:after="40" w:line="252" w:lineRule="auto"/>
            </w:pPr>
            <w:r>
              <w:rPr>
                <w:rFonts w:ascii="Calibri" w:hAnsi="Calibri"/>
                <w:b w:val="0"/>
                <w:i w:val="0"/>
                <w:color w:val="1F2937"/>
                <w:sz w:val="14"/>
              </w:rPr>
              <w:t>Search by a partial employee name, email, code, department and job title.</w:t>
            </w:r>
          </w:p>
          <w:p>
            <w:pPr>
              <w:keepNext w:val="0"/>
              <w:numPr>
                <w:ilvl w:val="0"/>
                <w:numId w:val="25"/>
              </w:numPr>
              <w:spacing w:before="0" w:after="40" w:line="252" w:lineRule="auto"/>
            </w:pPr>
            <w:r>
              <w:rPr>
                <w:rFonts w:ascii="Calibri" w:hAnsi="Calibri"/>
                <w:b w:val="0"/>
                <w:i w:val="0"/>
                <w:color w:val="1F2937"/>
                <w:sz w:val="14"/>
              </w:rPr>
              <w:t>Clear the search.</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Rows filter immediately to matching employees and return to the full directory when the query is cleared.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Add employee</w:t>
            </w:r>
          </w:p>
        </w:tc>
        <w:tc>
          <w:tcPr>
            <w:tcW w:type="dxa" w:w="2450"/>
            <w:vAlign w:val="center"/>
            <w:tcMar>
              <w:top w:w="90" w:type="dxa"/>
              <w:start w:w="110" w:type="dxa"/>
              <w:bottom w:w="90" w:type="dxa"/>
              <w:end w:w="110" w:type="dxa"/>
            </w:tcMar>
          </w:tcPr>
          <w:p>
            <w:pPr>
              <w:keepNext w:val="0"/>
              <w:numPr>
                <w:ilvl w:val="0"/>
                <w:numId w:val="26"/>
              </w:numPr>
              <w:spacing w:before="0" w:after="40" w:line="252" w:lineRule="auto"/>
            </w:pPr>
            <w:r>
              <w:rPr>
                <w:rFonts w:ascii="Calibri" w:hAnsi="Calibri"/>
                <w:b w:val="0"/>
                <w:i w:val="0"/>
                <w:color w:val="1F2937"/>
                <w:sz w:val="14"/>
              </w:rPr>
              <w:t>Select Add Employee as HR.</w:t>
            </w:r>
          </w:p>
          <w:p>
            <w:pPr>
              <w:keepNext w:val="0"/>
              <w:numPr>
                <w:ilvl w:val="0"/>
                <w:numId w:val="26"/>
              </w:numPr>
              <w:spacing w:before="0" w:after="40" w:line="252" w:lineRule="auto"/>
            </w:pPr>
            <w:r>
              <w:rPr>
                <w:rFonts w:ascii="Calibri" w:hAnsi="Calibri"/>
                <w:b w:val="0"/>
                <w:i w:val="0"/>
                <w:color w:val="1F2937"/>
                <w:sz w:val="14"/>
              </w:rPr>
              <w:t>Enter unique valid account and employment details, including supervisor where applicable.</w:t>
            </w:r>
          </w:p>
          <w:p>
            <w:pPr>
              <w:keepNext w:val="0"/>
              <w:numPr>
                <w:ilvl w:val="0"/>
                <w:numId w:val="26"/>
              </w:numPr>
              <w:spacing w:before="0" w:after="40" w:line="252" w:lineRule="auto"/>
            </w:pPr>
            <w:r>
              <w:rPr>
                <w:rFonts w:ascii="Calibri" w:hAnsi="Calibri"/>
                <w:b w:val="0"/>
                <w:i w:val="0"/>
                <w:color w:val="1F2937"/>
                <w:sz w:val="14"/>
              </w:rPr>
              <w:t>Save the employee.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 user account and employee profile are created together and the new employee appears in the directory.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Employee field validation</w:t>
            </w:r>
          </w:p>
        </w:tc>
        <w:tc>
          <w:tcPr>
            <w:tcW w:type="dxa" w:w="2450"/>
            <w:vAlign w:val="center"/>
            <w:tcMar>
              <w:top w:w="90" w:type="dxa"/>
              <w:start w:w="110" w:type="dxa"/>
              <w:bottom w:w="90" w:type="dxa"/>
              <w:end w:w="110" w:type="dxa"/>
            </w:tcMar>
          </w:tcPr>
          <w:p>
            <w:pPr>
              <w:keepNext w:val="0"/>
              <w:numPr>
                <w:ilvl w:val="0"/>
                <w:numId w:val="27"/>
              </w:numPr>
              <w:spacing w:before="0" w:after="40" w:line="252" w:lineRule="auto"/>
            </w:pPr>
            <w:r>
              <w:rPr>
                <w:rFonts w:ascii="Calibri" w:hAnsi="Calibri"/>
                <w:b w:val="0"/>
                <w:i w:val="0"/>
                <w:color w:val="1F2937"/>
                <w:sz w:val="14"/>
              </w:rPr>
              <w:t>Open Add Employee.</w:t>
            </w:r>
          </w:p>
          <w:p>
            <w:pPr>
              <w:keepNext w:val="0"/>
              <w:numPr>
                <w:ilvl w:val="0"/>
                <w:numId w:val="27"/>
              </w:numPr>
              <w:spacing w:before="0" w:after="40" w:line="252" w:lineRule="auto"/>
            </w:pPr>
            <w:r>
              <w:rPr>
                <w:rFonts w:ascii="Calibri" w:hAnsi="Calibri"/>
                <w:b w:val="0"/>
                <w:i w:val="0"/>
                <w:color w:val="1F2937"/>
                <w:sz w:val="14"/>
              </w:rPr>
              <w:t>Leave required fields blank or enter malformed email/date values.</w:t>
            </w:r>
          </w:p>
          <w:p>
            <w:pPr>
              <w:keepNext w:val="0"/>
              <w:numPr>
                <w:ilvl w:val="0"/>
                <w:numId w:val="27"/>
              </w:numPr>
              <w:spacing w:before="0" w:after="40" w:line="252" w:lineRule="auto"/>
            </w:pPr>
            <w:r>
              <w:rPr>
                <w:rFonts w:ascii="Calibri" w:hAnsi="Calibri"/>
                <w:b w:val="0"/>
                <w:i w:val="0"/>
                <w:color w:val="1F2937"/>
                <w:sz w:val="14"/>
              </w:rPr>
              <w:t>Attempt to save.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form identifies invalid or missing fields and no partial user/profile record is created.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F-019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Duplicate employee data</w:t>
            </w:r>
          </w:p>
        </w:tc>
        <w:tc>
          <w:tcPr>
            <w:tcW w:type="dxa" w:w="2450"/>
            <w:vAlign w:val="center"/>
            <w:tcMar>
              <w:top w:w="90" w:type="dxa"/>
              <w:start w:w="110" w:type="dxa"/>
              <w:bottom w:w="90" w:type="dxa"/>
              <w:end w:w="110" w:type="dxa"/>
            </w:tcMar>
          </w:tcPr>
          <w:p>
            <w:pPr>
              <w:keepNext w:val="0"/>
              <w:numPr>
                <w:ilvl w:val="0"/>
                <w:numId w:val="28"/>
              </w:numPr>
              <w:spacing w:before="0" w:after="40" w:line="252" w:lineRule="auto"/>
            </w:pPr>
            <w:r>
              <w:rPr>
                <w:rFonts w:ascii="Calibri" w:hAnsi="Calibri"/>
                <w:b w:val="0"/>
                <w:i w:val="0"/>
                <w:color w:val="1F2937"/>
                <w:sz w:val="14"/>
              </w:rPr>
              <w:t>Attempt to add an employee using an existing email address.</w:t>
            </w:r>
          </w:p>
          <w:p>
            <w:pPr>
              <w:keepNext w:val="0"/>
              <w:numPr>
                <w:ilvl w:val="0"/>
                <w:numId w:val="28"/>
              </w:numPr>
              <w:spacing w:before="0" w:after="40" w:line="252" w:lineRule="auto"/>
            </w:pPr>
            <w:r>
              <w:rPr>
                <w:rFonts w:ascii="Calibri" w:hAnsi="Calibri"/>
                <w:b w:val="0"/>
                <w:i w:val="0"/>
                <w:color w:val="1F2937"/>
                <w:sz w:val="14"/>
              </w:rPr>
              <w:t>Repeat using an existing employee code.</w:t>
            </w:r>
          </w:p>
          <w:p>
            <w:pPr>
              <w:keepNext w:val="0"/>
              <w:numPr>
                <w:ilvl w:val="0"/>
                <w:numId w:val="28"/>
              </w:numPr>
              <w:spacing w:before="0" w:after="40" w:line="252" w:lineRule="auto"/>
            </w:pPr>
            <w:r>
              <w:rPr>
                <w:rFonts w:ascii="Calibri" w:hAnsi="Calibri"/>
                <w:b w:val="0"/>
                <w:i w:val="0"/>
                <w:color w:val="1F2937"/>
                <w:sz w:val="14"/>
              </w:rPr>
              <w:t>Submit each attempt.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Each duplicate is rejected with a useful message and existing employee data remains unchanged.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Employee profile view</w:t>
            </w:r>
          </w:p>
        </w:tc>
        <w:tc>
          <w:tcPr>
            <w:tcW w:type="dxa" w:w="2450"/>
            <w:vAlign w:val="center"/>
            <w:tcMar>
              <w:top w:w="90" w:type="dxa"/>
              <w:start w:w="110" w:type="dxa"/>
              <w:bottom w:w="90" w:type="dxa"/>
              <w:end w:w="110" w:type="dxa"/>
            </w:tcMar>
          </w:tcPr>
          <w:p>
            <w:pPr>
              <w:keepNext w:val="0"/>
              <w:numPr>
                <w:ilvl w:val="0"/>
                <w:numId w:val="29"/>
              </w:numPr>
              <w:spacing w:before="0" w:after="40" w:line="252" w:lineRule="auto"/>
            </w:pPr>
            <w:r>
              <w:rPr>
                <w:rFonts w:ascii="Calibri" w:hAnsi="Calibri"/>
                <w:b w:val="0"/>
                <w:i w:val="0"/>
                <w:color w:val="1F2937"/>
                <w:sz w:val="14"/>
              </w:rPr>
              <w:t>Select an employee from the directory.</w:t>
            </w:r>
          </w:p>
          <w:p>
            <w:pPr>
              <w:keepNext w:val="0"/>
              <w:numPr>
                <w:ilvl w:val="0"/>
                <w:numId w:val="29"/>
              </w:numPr>
              <w:spacing w:before="0" w:after="40" w:line="252" w:lineRule="auto"/>
            </w:pPr>
            <w:r>
              <w:rPr>
                <w:rFonts w:ascii="Calibri" w:hAnsi="Calibri"/>
                <w:b w:val="0"/>
                <w:i w:val="0"/>
                <w:color w:val="1F2937"/>
                <w:sz w:val="14"/>
              </w:rPr>
              <w:t>Review employment, account, reporting and performance information.</w:t>
            </w:r>
          </w:p>
          <w:p>
            <w:pPr>
              <w:keepNext w:val="0"/>
              <w:numPr>
                <w:ilvl w:val="0"/>
                <w:numId w:val="29"/>
              </w:numPr>
              <w:spacing w:before="0" w:after="40" w:line="252" w:lineRule="auto"/>
            </w:pPr>
            <w:r>
              <w:rPr>
                <w:rFonts w:ascii="Calibri" w:hAnsi="Calibri"/>
                <w:b w:val="0"/>
                <w:i w:val="0"/>
                <w:color w:val="1F2937"/>
                <w:sz w:val="14"/>
              </w:rPr>
              <w:t>Compare it with the directory record.</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correct employee profile opens and all displayed information is consistent with stored data.</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Edit employee profile</w:t>
            </w:r>
          </w:p>
        </w:tc>
        <w:tc>
          <w:tcPr>
            <w:tcW w:type="dxa" w:w="2450"/>
            <w:vAlign w:val="center"/>
            <w:tcMar>
              <w:top w:w="90" w:type="dxa"/>
              <w:start w:w="110" w:type="dxa"/>
              <w:bottom w:w="90" w:type="dxa"/>
              <w:end w:w="110" w:type="dxa"/>
            </w:tcMar>
          </w:tcPr>
          <w:p>
            <w:pPr>
              <w:keepNext w:val="0"/>
              <w:numPr>
                <w:ilvl w:val="0"/>
                <w:numId w:val="30"/>
              </w:numPr>
              <w:spacing w:before="0" w:after="40" w:line="252" w:lineRule="auto"/>
            </w:pPr>
            <w:r>
              <w:rPr>
                <w:rFonts w:ascii="Calibri" w:hAnsi="Calibri"/>
                <w:b w:val="0"/>
                <w:i w:val="0"/>
                <w:color w:val="1F2937"/>
                <w:sz w:val="14"/>
              </w:rPr>
              <w:t>Open an employee profile as HR.</w:t>
            </w:r>
          </w:p>
          <w:p>
            <w:pPr>
              <w:keepNext w:val="0"/>
              <w:numPr>
                <w:ilvl w:val="0"/>
                <w:numId w:val="30"/>
              </w:numPr>
              <w:spacing w:before="0" w:after="40" w:line="252" w:lineRule="auto"/>
            </w:pPr>
            <w:r>
              <w:rPr>
                <w:rFonts w:ascii="Calibri" w:hAnsi="Calibri"/>
                <w:b w:val="0"/>
                <w:i w:val="0"/>
                <w:color w:val="1F2937"/>
                <w:sz w:val="14"/>
              </w:rPr>
              <w:t>Select Edit Profile and change valid editable details.</w:t>
            </w:r>
          </w:p>
          <w:p>
            <w:pPr>
              <w:keepNext w:val="0"/>
              <w:numPr>
                <w:ilvl w:val="0"/>
                <w:numId w:val="30"/>
              </w:numPr>
              <w:spacing w:before="0" w:after="40" w:line="252" w:lineRule="auto"/>
            </w:pPr>
            <w:r>
              <w:rPr>
                <w:rFonts w:ascii="Calibri" w:hAnsi="Calibri"/>
                <w:b w:val="0"/>
                <w:i w:val="0"/>
                <w:color w:val="1F2937"/>
                <w:sz w:val="14"/>
              </w:rPr>
              <w:t>Save and reopen the profile.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updates persist and are reflected consistently in the profile and directory.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Supervisor assignment</w:t>
            </w:r>
          </w:p>
        </w:tc>
        <w:tc>
          <w:tcPr>
            <w:tcW w:type="dxa" w:w="2450"/>
            <w:vAlign w:val="center"/>
            <w:tcMar>
              <w:top w:w="90" w:type="dxa"/>
              <w:start w:w="110" w:type="dxa"/>
              <w:bottom w:w="90" w:type="dxa"/>
              <w:end w:w="110" w:type="dxa"/>
            </w:tcMar>
          </w:tcPr>
          <w:p>
            <w:pPr>
              <w:keepNext w:val="0"/>
              <w:numPr>
                <w:ilvl w:val="0"/>
                <w:numId w:val="31"/>
              </w:numPr>
              <w:spacing w:before="0" w:after="40" w:line="252" w:lineRule="auto"/>
            </w:pPr>
            <w:r>
              <w:rPr>
                <w:rFonts w:ascii="Calibri" w:hAnsi="Calibri"/>
                <w:b w:val="0"/>
                <w:i w:val="0"/>
                <w:color w:val="1F2937"/>
                <w:sz w:val="14"/>
              </w:rPr>
              <w:t>Edit an employee profile.</w:t>
            </w:r>
          </w:p>
          <w:p>
            <w:pPr>
              <w:keepNext w:val="0"/>
              <w:numPr>
                <w:ilvl w:val="0"/>
                <w:numId w:val="31"/>
              </w:numPr>
              <w:spacing w:before="0" w:after="40" w:line="252" w:lineRule="auto"/>
            </w:pPr>
            <w:r>
              <w:rPr>
                <w:rFonts w:ascii="Calibri" w:hAnsi="Calibri"/>
                <w:b w:val="0"/>
                <w:i w:val="0"/>
                <w:color w:val="1F2937"/>
                <w:sz w:val="14"/>
              </w:rPr>
              <w:t>Assign or change the employee's supervisor.</w:t>
            </w:r>
          </w:p>
          <w:p>
            <w:pPr>
              <w:keepNext w:val="0"/>
              <w:numPr>
                <w:ilvl w:val="0"/>
                <w:numId w:val="31"/>
              </w:numPr>
              <w:spacing w:before="0" w:after="40" w:line="252" w:lineRule="auto"/>
            </w:pPr>
            <w:r>
              <w:rPr>
                <w:rFonts w:ascii="Calibri" w:hAnsi="Calibri"/>
                <w:b w:val="0"/>
                <w:i w:val="0"/>
                <w:color w:val="1F2937"/>
                <w:sz w:val="14"/>
              </w:rPr>
              <w:t>Sign in as the selected supervisor and open My Team.</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reporting relationship is saved and the employee appears only in the assigned supervisor's team.</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Employee status change</w:t>
            </w:r>
          </w:p>
        </w:tc>
        <w:tc>
          <w:tcPr>
            <w:tcW w:type="dxa" w:w="2450"/>
            <w:vAlign w:val="center"/>
            <w:tcMar>
              <w:top w:w="90" w:type="dxa"/>
              <w:start w:w="110" w:type="dxa"/>
              <w:bottom w:w="90" w:type="dxa"/>
              <w:end w:w="110" w:type="dxa"/>
            </w:tcMar>
          </w:tcPr>
          <w:p>
            <w:pPr>
              <w:keepNext w:val="0"/>
              <w:numPr>
                <w:ilvl w:val="0"/>
                <w:numId w:val="32"/>
              </w:numPr>
              <w:spacing w:before="0" w:after="40" w:line="252" w:lineRule="auto"/>
            </w:pPr>
            <w:r>
              <w:rPr>
                <w:rFonts w:ascii="Calibri" w:hAnsi="Calibri"/>
                <w:b w:val="0"/>
                <w:i w:val="0"/>
                <w:color w:val="1F2937"/>
                <w:sz w:val="14"/>
              </w:rPr>
              <w:t>Edit an active employee and set the status to inactive, then save.</w:t>
            </w:r>
          </w:p>
          <w:p>
            <w:pPr>
              <w:keepNext w:val="0"/>
              <w:numPr>
                <w:ilvl w:val="0"/>
                <w:numId w:val="32"/>
              </w:numPr>
              <w:spacing w:before="0" w:after="40" w:line="252" w:lineRule="auto"/>
            </w:pPr>
            <w:r>
              <w:rPr>
                <w:rFonts w:ascii="Calibri" w:hAnsi="Calibri"/>
                <w:b w:val="0"/>
                <w:i w:val="0"/>
                <w:color w:val="1F2937"/>
                <w:sz w:val="14"/>
              </w:rPr>
              <w:t>Verify directory/profile status.</w:t>
            </w:r>
          </w:p>
          <w:p>
            <w:pPr>
              <w:keepNext w:val="0"/>
              <w:numPr>
                <w:ilvl w:val="0"/>
                <w:numId w:val="32"/>
              </w:numPr>
              <w:spacing w:before="0" w:after="40" w:line="252" w:lineRule="auto"/>
            </w:pPr>
            <w:r>
              <w:rPr>
                <w:rFonts w:ascii="Calibri" w:hAnsi="Calibri"/>
                <w:b w:val="0"/>
                <w:i w:val="0"/>
                <w:color w:val="1F2937"/>
                <w:sz w:val="14"/>
              </w:rPr>
              <w:t>Reactivate the employee and verify again.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Status changes persist and are shown consistently without deleting the employee's historical review data.</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3. Performance Blueprint</w:t>
      </w:r>
    </w:p>
    <w:p>
      <w:pPr>
        <w:keepNext/>
        <w:spacing w:before="0" w:after="100" w:line="240" w:lineRule="auto"/>
      </w:pPr>
      <w:r>
        <w:rPr>
          <w:rFonts w:ascii="Calibri" w:hAnsi="Calibri"/>
          <w:b w:val="0"/>
          <w:i/>
          <w:color w:val="667085"/>
          <w:sz w:val="17"/>
        </w:rPr>
        <w:t>Functional cases in this section: 7</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Supervisor team view</w:t>
            </w:r>
          </w:p>
        </w:tc>
        <w:tc>
          <w:tcPr>
            <w:tcW w:type="dxa" w:w="2450"/>
            <w:vAlign w:val="center"/>
            <w:tcMar>
              <w:top w:w="90" w:type="dxa"/>
              <w:start w:w="110" w:type="dxa"/>
              <w:bottom w:w="90" w:type="dxa"/>
              <w:end w:w="110" w:type="dxa"/>
            </w:tcMar>
          </w:tcPr>
          <w:p>
            <w:pPr>
              <w:keepNext w:val="0"/>
              <w:numPr>
                <w:ilvl w:val="0"/>
                <w:numId w:val="33"/>
              </w:numPr>
              <w:spacing w:before="0" w:after="40" w:line="252" w:lineRule="auto"/>
            </w:pPr>
            <w:r>
              <w:rPr>
                <w:rFonts w:ascii="Calibri" w:hAnsi="Calibri"/>
                <w:b w:val="0"/>
                <w:i w:val="0"/>
                <w:color w:val="1F2937"/>
                <w:sz w:val="14"/>
              </w:rPr>
              <w:t>Sign in as Supervisor.</w:t>
            </w:r>
          </w:p>
          <w:p>
            <w:pPr>
              <w:keepNext w:val="0"/>
              <w:numPr>
                <w:ilvl w:val="0"/>
                <w:numId w:val="33"/>
              </w:numPr>
              <w:spacing w:before="0" w:after="40" w:line="252" w:lineRule="auto"/>
            </w:pPr>
            <w:r>
              <w:rPr>
                <w:rFonts w:ascii="Calibri" w:hAnsi="Calibri"/>
                <w:b w:val="0"/>
                <w:i w:val="0"/>
                <w:color w:val="1F2937"/>
                <w:sz w:val="14"/>
              </w:rPr>
              <w:t>Open My Team.</w:t>
            </w:r>
          </w:p>
          <w:p>
            <w:pPr>
              <w:keepNext w:val="0"/>
              <w:numPr>
                <w:ilvl w:val="0"/>
                <w:numId w:val="33"/>
              </w:numPr>
              <w:spacing w:before="0" w:after="40" w:line="252" w:lineRule="auto"/>
            </w:pPr>
            <w:r>
              <w:rPr>
                <w:rFonts w:ascii="Calibri" w:hAnsi="Calibri"/>
                <w:b w:val="0"/>
                <w:i w:val="0"/>
                <w:color w:val="1F2937"/>
                <w:sz w:val="14"/>
              </w:rPr>
              <w:t>Review employee cards, setup counts and profile links.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Only assigned employees are shown with correct responsibility, expectation, KPI and goal counts.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Team data isolation</w:t>
            </w:r>
          </w:p>
        </w:tc>
        <w:tc>
          <w:tcPr>
            <w:tcW w:type="dxa" w:w="2450"/>
            <w:vAlign w:val="center"/>
            <w:tcMar>
              <w:top w:w="90" w:type="dxa"/>
              <w:start w:w="110" w:type="dxa"/>
              <w:bottom w:w="90" w:type="dxa"/>
              <w:end w:w="110" w:type="dxa"/>
            </w:tcMar>
          </w:tcPr>
          <w:p>
            <w:pPr>
              <w:keepNext w:val="0"/>
              <w:numPr>
                <w:ilvl w:val="0"/>
                <w:numId w:val="34"/>
              </w:numPr>
              <w:spacing w:before="0" w:after="40" w:line="252" w:lineRule="auto"/>
            </w:pPr>
            <w:r>
              <w:rPr>
                <w:rFonts w:ascii="Calibri" w:hAnsi="Calibri"/>
                <w:b w:val="0"/>
                <w:i w:val="0"/>
                <w:color w:val="1F2937"/>
                <w:sz w:val="14"/>
              </w:rPr>
              <w:t>Use a supervisor account with a known team.</w:t>
            </w:r>
          </w:p>
          <w:p>
            <w:pPr>
              <w:keepNext w:val="0"/>
              <w:numPr>
                <w:ilvl w:val="0"/>
                <w:numId w:val="34"/>
              </w:numPr>
              <w:spacing w:before="0" w:after="40" w:line="252" w:lineRule="auto"/>
            </w:pPr>
            <w:r>
              <w:rPr>
                <w:rFonts w:ascii="Calibri" w:hAnsi="Calibri"/>
                <w:b w:val="0"/>
                <w:i w:val="0"/>
                <w:color w:val="1F2937"/>
                <w:sz w:val="14"/>
              </w:rPr>
              <w:t>Try to open another supervisor's employee performance URL directly.</w:t>
            </w:r>
          </w:p>
          <w:p>
            <w:pPr>
              <w:keepNext w:val="0"/>
              <w:numPr>
                <w:ilvl w:val="0"/>
                <w:numId w:val="34"/>
              </w:numPr>
              <w:spacing w:before="0" w:after="40" w:line="252" w:lineRule="auto"/>
            </w:pPr>
            <w:r>
              <w:rPr>
                <w:rFonts w:ascii="Calibri" w:hAnsi="Calibri"/>
                <w:b w:val="0"/>
                <w:i w:val="0"/>
                <w:color w:val="1F2937"/>
                <w:sz w:val="14"/>
              </w:rPr>
              <w:t>Observe the result.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out-of-team employee is not exposed and the user is redirected or shown a not-found/unauthorized response.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Add blueprint items</w:t>
            </w:r>
          </w:p>
        </w:tc>
        <w:tc>
          <w:tcPr>
            <w:tcW w:type="dxa" w:w="2450"/>
            <w:vAlign w:val="center"/>
            <w:tcMar>
              <w:top w:w="90" w:type="dxa"/>
              <w:start w:w="110" w:type="dxa"/>
              <w:bottom w:w="90" w:type="dxa"/>
              <w:end w:w="110" w:type="dxa"/>
            </w:tcMar>
          </w:tcPr>
          <w:p>
            <w:pPr>
              <w:keepNext w:val="0"/>
              <w:numPr>
                <w:ilvl w:val="0"/>
                <w:numId w:val="35"/>
              </w:numPr>
              <w:spacing w:before="0" w:after="40" w:line="252" w:lineRule="auto"/>
            </w:pPr>
            <w:r>
              <w:rPr>
                <w:rFonts w:ascii="Calibri" w:hAnsi="Calibri"/>
                <w:b w:val="0"/>
                <w:i w:val="0"/>
                <w:color w:val="1F2937"/>
                <w:sz w:val="14"/>
              </w:rPr>
              <w:t>Open an assigned employee's performance blueprint.</w:t>
            </w:r>
          </w:p>
          <w:p>
            <w:pPr>
              <w:keepNext w:val="0"/>
              <w:numPr>
                <w:ilvl w:val="0"/>
                <w:numId w:val="35"/>
              </w:numPr>
              <w:spacing w:before="0" w:after="40" w:line="252" w:lineRule="auto"/>
            </w:pPr>
            <w:r>
              <w:rPr>
                <w:rFonts w:ascii="Calibri" w:hAnsi="Calibri"/>
                <w:b w:val="0"/>
                <w:i w:val="0"/>
                <w:color w:val="1F2937"/>
                <w:sz w:val="14"/>
              </w:rPr>
              <w:t>Add one Responsibility, Expectation, KPI and Goal with valid details.</w:t>
            </w:r>
          </w:p>
          <w:p>
            <w:pPr>
              <w:keepNext w:val="0"/>
              <w:numPr>
                <w:ilvl w:val="0"/>
                <w:numId w:val="35"/>
              </w:numPr>
              <w:spacing w:before="0" w:after="40" w:line="252" w:lineRule="auto"/>
            </w:pPr>
            <w:r>
              <w:rPr>
                <w:rFonts w:ascii="Calibri" w:hAnsi="Calibri"/>
                <w:b w:val="0"/>
                <w:i w:val="0"/>
                <w:color w:val="1F2937"/>
                <w:sz w:val="14"/>
              </w:rPr>
              <w:t>Refresh the page.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All four items are created under the correct categories and summary counts update accurately.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Blueprint input validation</w:t>
            </w:r>
          </w:p>
        </w:tc>
        <w:tc>
          <w:tcPr>
            <w:tcW w:type="dxa" w:w="2450"/>
            <w:vAlign w:val="center"/>
            <w:tcMar>
              <w:top w:w="90" w:type="dxa"/>
              <w:start w:w="110" w:type="dxa"/>
              <w:bottom w:w="90" w:type="dxa"/>
              <w:end w:w="110" w:type="dxa"/>
            </w:tcMar>
          </w:tcPr>
          <w:p>
            <w:pPr>
              <w:keepNext w:val="0"/>
              <w:numPr>
                <w:ilvl w:val="0"/>
                <w:numId w:val="36"/>
              </w:numPr>
              <w:spacing w:before="0" w:after="40" w:line="252" w:lineRule="auto"/>
            </w:pPr>
            <w:r>
              <w:rPr>
                <w:rFonts w:ascii="Calibri" w:hAnsi="Calibri"/>
                <w:b w:val="0"/>
                <w:i w:val="0"/>
                <w:color w:val="1F2937"/>
                <w:sz w:val="14"/>
              </w:rPr>
              <w:t>Open the add-item control.</w:t>
            </w:r>
          </w:p>
          <w:p>
            <w:pPr>
              <w:keepNext w:val="0"/>
              <w:numPr>
                <w:ilvl w:val="0"/>
                <w:numId w:val="36"/>
              </w:numPr>
              <w:spacing w:before="0" w:after="40" w:line="252" w:lineRule="auto"/>
            </w:pPr>
            <w:r>
              <w:rPr>
                <w:rFonts w:ascii="Calibri" w:hAnsi="Calibri"/>
                <w:b w:val="0"/>
                <w:i w:val="0"/>
                <w:color w:val="1F2937"/>
                <w:sz w:val="14"/>
              </w:rPr>
              <w:t>Submit a blank description and then an unsupported item type.</w:t>
            </w:r>
          </w:p>
          <w:p>
            <w:pPr>
              <w:keepNext w:val="0"/>
              <w:numPr>
                <w:ilvl w:val="0"/>
                <w:numId w:val="36"/>
              </w:numPr>
              <w:spacing w:before="0" w:after="40" w:line="252" w:lineRule="auto"/>
            </w:pPr>
            <w:r>
              <w:rPr>
                <w:rFonts w:ascii="Calibri" w:hAnsi="Calibri"/>
                <w:b w:val="0"/>
                <w:i w:val="0"/>
                <w:color w:val="1F2937"/>
                <w:sz w:val="14"/>
              </w:rPr>
              <w:t>Observe each response.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Invalid submissions are rejected with no database change and the workspace remains usable.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Edit blueprint item</w:t>
            </w:r>
          </w:p>
        </w:tc>
        <w:tc>
          <w:tcPr>
            <w:tcW w:type="dxa" w:w="2450"/>
            <w:vAlign w:val="center"/>
            <w:tcMar>
              <w:top w:w="90" w:type="dxa"/>
              <w:start w:w="110" w:type="dxa"/>
              <w:bottom w:w="90" w:type="dxa"/>
              <w:end w:w="110" w:type="dxa"/>
            </w:tcMar>
          </w:tcPr>
          <w:p>
            <w:pPr>
              <w:keepNext w:val="0"/>
              <w:numPr>
                <w:ilvl w:val="0"/>
                <w:numId w:val="37"/>
              </w:numPr>
              <w:spacing w:before="0" w:after="40" w:line="252" w:lineRule="auto"/>
            </w:pPr>
            <w:r>
              <w:rPr>
                <w:rFonts w:ascii="Calibri" w:hAnsi="Calibri"/>
                <w:b w:val="0"/>
                <w:i w:val="0"/>
                <w:color w:val="1F2937"/>
                <w:sz w:val="14"/>
              </w:rPr>
              <w:t>Select an active performance item.</w:t>
            </w:r>
          </w:p>
          <w:p>
            <w:pPr>
              <w:keepNext w:val="0"/>
              <w:numPr>
                <w:ilvl w:val="0"/>
                <w:numId w:val="37"/>
              </w:numPr>
              <w:spacing w:before="0" w:after="40" w:line="252" w:lineRule="auto"/>
            </w:pPr>
            <w:r>
              <w:rPr>
                <w:rFonts w:ascii="Calibri" w:hAnsi="Calibri"/>
                <w:b w:val="0"/>
                <w:i w:val="0"/>
                <w:color w:val="1F2937"/>
                <w:sz w:val="14"/>
              </w:rPr>
              <w:t>Change its description or relevant details.</w:t>
            </w:r>
          </w:p>
          <w:p>
            <w:pPr>
              <w:keepNext w:val="0"/>
              <w:numPr>
                <w:ilvl w:val="0"/>
                <w:numId w:val="37"/>
              </w:numPr>
              <w:spacing w:before="0" w:after="40" w:line="252" w:lineRule="auto"/>
            </w:pPr>
            <w:r>
              <w:rPr>
                <w:rFonts w:ascii="Calibri" w:hAnsi="Calibri"/>
                <w:b w:val="0"/>
                <w:i w:val="0"/>
                <w:color w:val="1F2937"/>
                <w:sz w:val="14"/>
              </w:rPr>
              <w:t>Save and reopen the workspace.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revised item is displayed and the change is recorded in item history.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F-029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Archive blueprint item</w:t>
            </w:r>
          </w:p>
        </w:tc>
        <w:tc>
          <w:tcPr>
            <w:tcW w:type="dxa" w:w="2450"/>
            <w:vAlign w:val="center"/>
            <w:tcMar>
              <w:top w:w="90" w:type="dxa"/>
              <w:start w:w="110" w:type="dxa"/>
              <w:bottom w:w="90" w:type="dxa"/>
              <w:end w:w="110" w:type="dxa"/>
            </w:tcMar>
          </w:tcPr>
          <w:p>
            <w:pPr>
              <w:keepNext w:val="0"/>
              <w:numPr>
                <w:ilvl w:val="0"/>
                <w:numId w:val="38"/>
              </w:numPr>
              <w:spacing w:before="0" w:after="40" w:line="252" w:lineRule="auto"/>
            </w:pPr>
            <w:r>
              <w:rPr>
                <w:rFonts w:ascii="Calibri" w:hAnsi="Calibri"/>
                <w:b w:val="0"/>
                <w:i w:val="0"/>
                <w:color w:val="1F2937"/>
                <w:sz w:val="14"/>
              </w:rPr>
              <w:t>Select an active performance item.</w:t>
            </w:r>
          </w:p>
          <w:p>
            <w:pPr>
              <w:keepNext w:val="0"/>
              <w:numPr>
                <w:ilvl w:val="0"/>
                <w:numId w:val="38"/>
              </w:numPr>
              <w:spacing w:before="0" w:after="40" w:line="252" w:lineRule="auto"/>
            </w:pPr>
            <w:r>
              <w:rPr>
                <w:rFonts w:ascii="Calibri" w:hAnsi="Calibri"/>
                <w:b w:val="0"/>
                <w:i w:val="0"/>
                <w:color w:val="1F2937"/>
                <w:sz w:val="14"/>
              </w:rPr>
              <w:t>Choose Archive and confirm.</w:t>
            </w:r>
          </w:p>
          <w:p>
            <w:pPr>
              <w:keepNext w:val="0"/>
              <w:numPr>
                <w:ilvl w:val="0"/>
                <w:numId w:val="38"/>
              </w:numPr>
              <w:spacing w:before="0" w:after="40" w:line="252" w:lineRule="auto"/>
            </w:pPr>
            <w:r>
              <w:rPr>
                <w:rFonts w:ascii="Calibri" w:hAnsi="Calibri"/>
                <w:b w:val="0"/>
                <w:i w:val="0"/>
                <w:color w:val="1F2937"/>
                <w:sz w:val="14"/>
              </w:rPr>
              <w:t>Review active items and history.</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item is removed from the active blueprint, retained in history, and category counts update.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Blueprint audit history</w:t>
            </w:r>
          </w:p>
        </w:tc>
        <w:tc>
          <w:tcPr>
            <w:tcW w:type="dxa" w:w="2450"/>
            <w:vAlign w:val="center"/>
            <w:tcMar>
              <w:top w:w="90" w:type="dxa"/>
              <w:start w:w="110" w:type="dxa"/>
              <w:bottom w:w="90" w:type="dxa"/>
              <w:end w:w="110" w:type="dxa"/>
            </w:tcMar>
          </w:tcPr>
          <w:p>
            <w:pPr>
              <w:keepNext w:val="0"/>
              <w:numPr>
                <w:ilvl w:val="0"/>
                <w:numId w:val="39"/>
              </w:numPr>
              <w:spacing w:before="0" w:after="40" w:line="252" w:lineRule="auto"/>
            </w:pPr>
            <w:r>
              <w:rPr>
                <w:rFonts w:ascii="Calibri" w:hAnsi="Calibri"/>
                <w:b w:val="0"/>
                <w:i w:val="0"/>
                <w:color w:val="1F2937"/>
                <w:sz w:val="14"/>
              </w:rPr>
              <w:t>Create, edit and archive a performance item.</w:t>
            </w:r>
          </w:p>
          <w:p>
            <w:pPr>
              <w:keepNext w:val="0"/>
              <w:numPr>
                <w:ilvl w:val="0"/>
                <w:numId w:val="39"/>
              </w:numPr>
              <w:spacing w:before="0" w:after="40" w:line="252" w:lineRule="auto"/>
            </w:pPr>
            <w:r>
              <w:rPr>
                <w:rFonts w:ascii="Calibri" w:hAnsi="Calibri"/>
                <w:b w:val="0"/>
                <w:i w:val="0"/>
                <w:color w:val="1F2937"/>
                <w:sz w:val="14"/>
              </w:rPr>
              <w:t>Open the item's history view.</w:t>
            </w:r>
          </w:p>
          <w:p>
            <w:pPr>
              <w:keepNext w:val="0"/>
              <w:numPr>
                <w:ilvl w:val="0"/>
                <w:numId w:val="39"/>
              </w:numPr>
              <w:spacing w:before="0" w:after="40" w:line="252" w:lineRule="auto"/>
            </w:pPr>
            <w:r>
              <w:rPr>
                <w:rFonts w:ascii="Calibri" w:hAnsi="Calibri"/>
                <w:b w:val="0"/>
                <w:i w:val="0"/>
                <w:color w:val="1F2937"/>
                <w:sz w:val="14"/>
              </w:rPr>
              <w:t>Review timestamps, action types and values.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complete chronological audit trail is visible and previous values have not been overwritten.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4. Review Cycle Administration</w:t>
      </w:r>
    </w:p>
    <w:p>
      <w:pPr>
        <w:keepNext/>
        <w:spacing w:before="0" w:after="100" w:line="240" w:lineRule="auto"/>
      </w:pPr>
      <w:r>
        <w:rPr>
          <w:rFonts w:ascii="Calibri" w:hAnsi="Calibri"/>
          <w:b w:val="0"/>
          <w:i/>
          <w:color w:val="667085"/>
          <w:sz w:val="17"/>
        </w:rPr>
        <w:t>Functional cases in this section: 13</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Program year filter</w:t>
            </w:r>
          </w:p>
        </w:tc>
        <w:tc>
          <w:tcPr>
            <w:tcW w:type="dxa" w:w="2450"/>
            <w:vAlign w:val="center"/>
            <w:tcMar>
              <w:top w:w="90" w:type="dxa"/>
              <w:start w:w="110" w:type="dxa"/>
              <w:bottom w:w="90" w:type="dxa"/>
              <w:end w:w="110" w:type="dxa"/>
            </w:tcMar>
          </w:tcPr>
          <w:p>
            <w:pPr>
              <w:keepNext w:val="0"/>
              <w:numPr>
                <w:ilvl w:val="0"/>
                <w:numId w:val="40"/>
              </w:numPr>
              <w:spacing w:before="0" w:after="40" w:line="252" w:lineRule="auto"/>
            </w:pPr>
            <w:r>
              <w:rPr>
                <w:rFonts w:ascii="Calibri" w:hAnsi="Calibri"/>
                <w:b w:val="0"/>
                <w:i w:val="0"/>
                <w:color w:val="1F2937"/>
                <w:sz w:val="14"/>
              </w:rPr>
              <w:t>Sign in as HR and open Review Program.</w:t>
            </w:r>
          </w:p>
          <w:p>
            <w:pPr>
              <w:keepNext w:val="0"/>
              <w:numPr>
                <w:ilvl w:val="0"/>
                <w:numId w:val="40"/>
              </w:numPr>
              <w:spacing w:before="0" w:after="40" w:line="252" w:lineRule="auto"/>
            </w:pPr>
            <w:r>
              <w:rPr>
                <w:rFonts w:ascii="Calibri" w:hAnsi="Calibri"/>
                <w:b w:val="0"/>
                <w:i w:val="0"/>
                <w:color w:val="1F2937"/>
                <w:sz w:val="14"/>
              </w:rPr>
              <w:t>Select each available program year.</w:t>
            </w:r>
          </w:p>
          <w:p>
            <w:pPr>
              <w:keepNext w:val="0"/>
              <w:numPr>
                <w:ilvl w:val="0"/>
                <w:numId w:val="40"/>
              </w:numPr>
              <w:spacing w:before="0" w:after="40" w:line="252" w:lineRule="auto"/>
            </w:pPr>
            <w:r>
              <w:rPr>
                <w:rFonts w:ascii="Calibri" w:hAnsi="Calibri"/>
                <w:b w:val="0"/>
                <w:i w:val="0"/>
                <w:color w:val="1F2937"/>
                <w:sz w:val="14"/>
              </w:rPr>
              <w:t>Compare cycles and program summary values.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Only cycles belonging to the selected year are displayed and counts/state remain accurate.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Create review cycle</w:t>
            </w:r>
          </w:p>
        </w:tc>
        <w:tc>
          <w:tcPr>
            <w:tcW w:type="dxa" w:w="2450"/>
            <w:vAlign w:val="center"/>
            <w:tcMar>
              <w:top w:w="90" w:type="dxa"/>
              <w:start w:w="110" w:type="dxa"/>
              <w:bottom w:w="90" w:type="dxa"/>
              <w:end w:w="110" w:type="dxa"/>
            </w:tcMar>
          </w:tcPr>
          <w:p>
            <w:pPr>
              <w:keepNext w:val="0"/>
              <w:numPr>
                <w:ilvl w:val="0"/>
                <w:numId w:val="41"/>
              </w:numPr>
              <w:spacing w:before="0" w:after="40" w:line="252" w:lineRule="auto"/>
            </w:pPr>
            <w:r>
              <w:rPr>
                <w:rFonts w:ascii="Calibri" w:hAnsi="Calibri"/>
                <w:b w:val="0"/>
                <w:i w:val="0"/>
                <w:color w:val="1F2937"/>
                <w:sz w:val="14"/>
              </w:rPr>
              <w:t>Select the control to create a cycle.</w:t>
            </w:r>
          </w:p>
          <w:p>
            <w:pPr>
              <w:keepNext w:val="0"/>
              <w:numPr>
                <w:ilvl w:val="0"/>
                <w:numId w:val="41"/>
              </w:numPr>
              <w:spacing w:before="0" w:after="40" w:line="252" w:lineRule="auto"/>
            </w:pPr>
            <w:r>
              <w:rPr>
                <w:rFonts w:ascii="Calibri" w:hAnsi="Calibri"/>
                <w:b w:val="0"/>
                <w:i w:val="0"/>
                <w:color w:val="1F2937"/>
                <w:sz w:val="14"/>
              </w:rPr>
              <w:t>Enter a unique name, year, cycle number and valid start/end dates.</w:t>
            </w:r>
          </w:p>
          <w:p>
            <w:pPr>
              <w:keepNext w:val="0"/>
              <w:numPr>
                <w:ilvl w:val="0"/>
                <w:numId w:val="41"/>
              </w:numPr>
              <w:spacing w:before="0" w:after="40" w:line="252" w:lineRule="auto"/>
            </w:pPr>
            <w:r>
              <w:rPr>
                <w:rFonts w:ascii="Calibri" w:hAnsi="Calibri"/>
                <w:b w:val="0"/>
                <w:i w:val="0"/>
                <w:color w:val="1F2937"/>
                <w:sz w:val="14"/>
              </w:rPr>
              <w:t>Save the cycle.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 Draft review cycle is created in the correct year and appears in program order.</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Cycle field validation</w:t>
            </w:r>
          </w:p>
        </w:tc>
        <w:tc>
          <w:tcPr>
            <w:tcW w:type="dxa" w:w="2450"/>
            <w:vAlign w:val="center"/>
            <w:tcMar>
              <w:top w:w="90" w:type="dxa"/>
              <w:start w:w="110" w:type="dxa"/>
              <w:bottom w:w="90" w:type="dxa"/>
              <w:end w:w="110" w:type="dxa"/>
            </w:tcMar>
          </w:tcPr>
          <w:p>
            <w:pPr>
              <w:keepNext w:val="0"/>
              <w:numPr>
                <w:ilvl w:val="0"/>
                <w:numId w:val="42"/>
              </w:numPr>
              <w:spacing w:before="0" w:after="40" w:line="252" w:lineRule="auto"/>
            </w:pPr>
            <w:r>
              <w:rPr>
                <w:rFonts w:ascii="Calibri" w:hAnsi="Calibri"/>
                <w:b w:val="0"/>
                <w:i w:val="0"/>
                <w:color w:val="1F2937"/>
                <w:sz w:val="14"/>
              </w:rPr>
              <w:t>Attempt to create a cycle with missing values.</w:t>
            </w:r>
          </w:p>
          <w:p>
            <w:pPr>
              <w:keepNext w:val="0"/>
              <w:numPr>
                <w:ilvl w:val="0"/>
                <w:numId w:val="42"/>
              </w:numPr>
              <w:spacing w:before="0" w:after="40" w:line="252" w:lineRule="auto"/>
            </w:pPr>
            <w:r>
              <w:rPr>
                <w:rFonts w:ascii="Calibri" w:hAnsi="Calibri"/>
                <w:b w:val="0"/>
                <w:i w:val="0"/>
                <w:color w:val="1F2937"/>
                <w:sz w:val="14"/>
              </w:rPr>
              <w:t>Repeat with an end date before the start date or invalid numeric values.</w:t>
            </w:r>
          </w:p>
          <w:p>
            <w:pPr>
              <w:keepNext w:val="0"/>
              <w:numPr>
                <w:ilvl w:val="0"/>
                <w:numId w:val="42"/>
              </w:numPr>
              <w:spacing w:before="0" w:after="40" w:line="252" w:lineRule="auto"/>
            </w:pPr>
            <w:r>
              <w:rPr>
                <w:rFonts w:ascii="Calibri" w:hAnsi="Calibri"/>
                <w:b w:val="0"/>
                <w:i w:val="0"/>
                <w:color w:val="1F2937"/>
                <w:sz w:val="14"/>
              </w:rPr>
              <w:t>Submit each attempt.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Invalid cycles are rejected with clear messages and no incomplete cycle is stored.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Cycle uniqueness</w:t>
            </w:r>
          </w:p>
        </w:tc>
        <w:tc>
          <w:tcPr>
            <w:tcW w:type="dxa" w:w="2450"/>
            <w:vAlign w:val="center"/>
            <w:tcMar>
              <w:top w:w="90" w:type="dxa"/>
              <w:start w:w="110" w:type="dxa"/>
              <w:bottom w:w="90" w:type="dxa"/>
              <w:end w:w="110" w:type="dxa"/>
            </w:tcMar>
          </w:tcPr>
          <w:p>
            <w:pPr>
              <w:keepNext w:val="0"/>
              <w:numPr>
                <w:ilvl w:val="0"/>
                <w:numId w:val="43"/>
              </w:numPr>
              <w:spacing w:before="0" w:after="40" w:line="252" w:lineRule="auto"/>
            </w:pPr>
            <w:r>
              <w:rPr>
                <w:rFonts w:ascii="Calibri" w:hAnsi="Calibri"/>
                <w:b w:val="0"/>
                <w:i w:val="0"/>
                <w:color w:val="1F2937"/>
                <w:sz w:val="14"/>
              </w:rPr>
              <w:t>Create or edit a cycle using a year/cycle-number combination already in use.</w:t>
            </w:r>
          </w:p>
          <w:p>
            <w:pPr>
              <w:keepNext w:val="0"/>
              <w:numPr>
                <w:ilvl w:val="0"/>
                <w:numId w:val="43"/>
              </w:numPr>
              <w:spacing w:before="0" w:after="40" w:line="252" w:lineRule="auto"/>
            </w:pPr>
            <w:r>
              <w:rPr>
                <w:rFonts w:ascii="Calibri" w:hAnsi="Calibri"/>
                <w:b w:val="0"/>
                <w:i w:val="0"/>
                <w:color w:val="1F2937"/>
                <w:sz w:val="14"/>
              </w:rPr>
              <w:t>Submit the form.</w:t>
            </w:r>
          </w:p>
          <w:p>
            <w:pPr>
              <w:keepNext w:val="0"/>
              <w:numPr>
                <w:ilvl w:val="0"/>
                <w:numId w:val="43"/>
              </w:numPr>
              <w:spacing w:before="0" w:after="40" w:line="252" w:lineRule="auto"/>
            </w:pPr>
            <w:r>
              <w:rPr>
                <w:rFonts w:ascii="Calibri" w:hAnsi="Calibri"/>
                <w:b w:val="0"/>
                <w:i w:val="0"/>
                <w:color w:val="1F2937"/>
                <w:sz w:val="14"/>
              </w:rPr>
              <w:t>Review the program list.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duplicate cycle is rejected and the existing cycle remains unchanged.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Edit Draft cycle</w:t>
            </w:r>
          </w:p>
        </w:tc>
        <w:tc>
          <w:tcPr>
            <w:tcW w:type="dxa" w:w="2450"/>
            <w:vAlign w:val="center"/>
            <w:tcMar>
              <w:top w:w="90" w:type="dxa"/>
              <w:start w:w="110" w:type="dxa"/>
              <w:bottom w:w="90" w:type="dxa"/>
              <w:end w:w="110" w:type="dxa"/>
            </w:tcMar>
          </w:tcPr>
          <w:p>
            <w:pPr>
              <w:keepNext w:val="0"/>
              <w:numPr>
                <w:ilvl w:val="0"/>
                <w:numId w:val="44"/>
              </w:numPr>
              <w:spacing w:before="0" w:after="40" w:line="252" w:lineRule="auto"/>
            </w:pPr>
            <w:r>
              <w:rPr>
                <w:rFonts w:ascii="Calibri" w:hAnsi="Calibri"/>
                <w:b w:val="0"/>
                <w:i w:val="0"/>
                <w:color w:val="1F2937"/>
                <w:sz w:val="14"/>
              </w:rPr>
              <w:t>Open a Draft review cycle.</w:t>
            </w:r>
          </w:p>
          <w:p>
            <w:pPr>
              <w:keepNext w:val="0"/>
              <w:numPr>
                <w:ilvl w:val="0"/>
                <w:numId w:val="44"/>
              </w:numPr>
              <w:spacing w:before="0" w:after="40" w:line="252" w:lineRule="auto"/>
            </w:pPr>
            <w:r>
              <w:rPr>
                <w:rFonts w:ascii="Calibri" w:hAnsi="Calibri"/>
                <w:b w:val="0"/>
                <w:i w:val="0"/>
                <w:color w:val="1F2937"/>
                <w:sz w:val="14"/>
              </w:rPr>
              <w:t>Edit its name and valid schedule information.</w:t>
            </w:r>
          </w:p>
          <w:p>
            <w:pPr>
              <w:keepNext w:val="0"/>
              <w:numPr>
                <w:ilvl w:val="0"/>
                <w:numId w:val="44"/>
              </w:numPr>
              <w:spacing w:before="0" w:after="40" w:line="252" w:lineRule="auto"/>
            </w:pPr>
            <w:r>
              <w:rPr>
                <w:rFonts w:ascii="Calibri" w:hAnsi="Calibri"/>
                <w:b w:val="0"/>
                <w:i w:val="0"/>
                <w:color w:val="1F2937"/>
                <w:sz w:val="14"/>
              </w:rPr>
              <w:t>Save and return to Review Program.</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updated values persist and the cycle remains Draft until explicitly scheduled or activated.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Schedule review cycle</w:t>
            </w:r>
          </w:p>
        </w:tc>
        <w:tc>
          <w:tcPr>
            <w:tcW w:type="dxa" w:w="2450"/>
            <w:vAlign w:val="center"/>
            <w:tcMar>
              <w:top w:w="90" w:type="dxa"/>
              <w:start w:w="110" w:type="dxa"/>
              <w:bottom w:w="90" w:type="dxa"/>
              <w:end w:w="110" w:type="dxa"/>
            </w:tcMar>
          </w:tcPr>
          <w:p>
            <w:pPr>
              <w:keepNext w:val="0"/>
              <w:numPr>
                <w:ilvl w:val="0"/>
                <w:numId w:val="45"/>
              </w:numPr>
              <w:spacing w:before="0" w:after="40" w:line="252" w:lineRule="auto"/>
            </w:pPr>
            <w:r>
              <w:rPr>
                <w:rFonts w:ascii="Calibri" w:hAnsi="Calibri"/>
                <w:b w:val="0"/>
                <w:i w:val="0"/>
                <w:color w:val="1F2937"/>
                <w:sz w:val="14"/>
              </w:rPr>
              <w:t>Open a correctly configured Draft cycle.</w:t>
            </w:r>
          </w:p>
          <w:p>
            <w:pPr>
              <w:keepNext w:val="0"/>
              <w:numPr>
                <w:ilvl w:val="0"/>
                <w:numId w:val="45"/>
              </w:numPr>
              <w:spacing w:before="0" w:after="40" w:line="252" w:lineRule="auto"/>
            </w:pPr>
            <w:r>
              <w:rPr>
                <w:rFonts w:ascii="Calibri" w:hAnsi="Calibri"/>
                <w:b w:val="0"/>
                <w:i w:val="0"/>
                <w:color w:val="1F2937"/>
                <w:sz w:val="14"/>
              </w:rPr>
              <w:t>Select Schedule and confirm.</w:t>
            </w:r>
          </w:p>
          <w:p>
            <w:pPr>
              <w:keepNext w:val="0"/>
              <w:numPr>
                <w:ilvl w:val="0"/>
                <w:numId w:val="45"/>
              </w:numPr>
              <w:spacing w:before="0" w:after="40" w:line="252" w:lineRule="auto"/>
            </w:pPr>
            <w:r>
              <w:rPr>
                <w:rFonts w:ascii="Calibri" w:hAnsi="Calibri"/>
                <w:b w:val="0"/>
                <w:i w:val="0"/>
                <w:color w:val="1F2937"/>
                <w:sz w:val="14"/>
              </w:rPr>
              <w:t>Review the cycle status and timeline.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cycle becomes Scheduled and the state change is recorded in cycle history.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Assign employees</w:t>
            </w:r>
          </w:p>
        </w:tc>
        <w:tc>
          <w:tcPr>
            <w:tcW w:type="dxa" w:w="2450"/>
            <w:vAlign w:val="center"/>
            <w:tcMar>
              <w:top w:w="90" w:type="dxa"/>
              <w:start w:w="110" w:type="dxa"/>
              <w:bottom w:w="90" w:type="dxa"/>
              <w:end w:w="110" w:type="dxa"/>
            </w:tcMar>
          </w:tcPr>
          <w:p>
            <w:pPr>
              <w:keepNext w:val="0"/>
              <w:numPr>
                <w:ilvl w:val="0"/>
                <w:numId w:val="46"/>
              </w:numPr>
              <w:spacing w:before="0" w:after="40" w:line="252" w:lineRule="auto"/>
            </w:pPr>
            <w:r>
              <w:rPr>
                <w:rFonts w:ascii="Calibri" w:hAnsi="Calibri"/>
                <w:b w:val="0"/>
                <w:i w:val="0"/>
                <w:color w:val="1F2937"/>
                <w:sz w:val="14"/>
              </w:rPr>
              <w:t>Open a Draft/Scheduled cycle workspace.</w:t>
            </w:r>
          </w:p>
          <w:p>
            <w:pPr>
              <w:keepNext w:val="0"/>
              <w:numPr>
                <w:ilvl w:val="0"/>
                <w:numId w:val="46"/>
              </w:numPr>
              <w:spacing w:before="0" w:after="40" w:line="252" w:lineRule="auto"/>
            </w:pPr>
            <w:r>
              <w:rPr>
                <w:rFonts w:ascii="Calibri" w:hAnsi="Calibri"/>
                <w:b w:val="0"/>
                <w:i w:val="0"/>
                <w:color w:val="1F2937"/>
                <w:sz w:val="14"/>
              </w:rPr>
              <w:t>Select eligible employees and assign them.</w:t>
            </w:r>
          </w:p>
          <w:p>
            <w:pPr>
              <w:keepNext w:val="0"/>
              <w:numPr>
                <w:ilvl w:val="0"/>
                <w:numId w:val="46"/>
              </w:numPr>
              <w:spacing w:before="0" w:after="40" w:line="252" w:lineRule="auto"/>
            </w:pPr>
            <w:r>
              <w:rPr>
                <w:rFonts w:ascii="Calibri" w:hAnsi="Calibri"/>
                <w:b w:val="0"/>
                <w:i w:val="0"/>
                <w:color w:val="1F2937"/>
                <w:sz w:val="14"/>
              </w:rPr>
              <w:t>Review assigned and available counts.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Selected employees move into the cohort once, counts update, and each assignment is linked to the correct cycle.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Prevent duplicate assignment</w:t>
            </w:r>
          </w:p>
        </w:tc>
        <w:tc>
          <w:tcPr>
            <w:tcW w:type="dxa" w:w="2450"/>
            <w:vAlign w:val="center"/>
            <w:tcMar>
              <w:top w:w="90" w:type="dxa"/>
              <w:start w:w="110" w:type="dxa"/>
              <w:bottom w:w="90" w:type="dxa"/>
              <w:end w:w="110" w:type="dxa"/>
            </w:tcMar>
          </w:tcPr>
          <w:p>
            <w:pPr>
              <w:keepNext w:val="0"/>
              <w:numPr>
                <w:ilvl w:val="0"/>
                <w:numId w:val="47"/>
              </w:numPr>
              <w:spacing w:before="0" w:after="40" w:line="252" w:lineRule="auto"/>
            </w:pPr>
            <w:r>
              <w:rPr>
                <w:rFonts w:ascii="Calibri" w:hAnsi="Calibri"/>
                <w:b w:val="0"/>
                <w:i w:val="0"/>
                <w:color w:val="1F2937"/>
                <w:sz w:val="14"/>
              </w:rPr>
              <w:t>Attempt to assign an employee already in the cycle.</w:t>
            </w:r>
          </w:p>
          <w:p>
            <w:pPr>
              <w:keepNext w:val="0"/>
              <w:numPr>
                <w:ilvl w:val="0"/>
                <w:numId w:val="47"/>
              </w:numPr>
              <w:spacing w:before="0" w:after="40" w:line="252" w:lineRule="auto"/>
            </w:pPr>
            <w:r>
              <w:rPr>
                <w:rFonts w:ascii="Calibri" w:hAnsi="Calibri"/>
                <w:b w:val="0"/>
                <w:i w:val="0"/>
                <w:color w:val="1F2937"/>
                <w:sz w:val="14"/>
              </w:rPr>
              <w:t>Submit the assignment.</w:t>
            </w:r>
          </w:p>
          <w:p>
            <w:pPr>
              <w:keepNext w:val="0"/>
              <w:numPr>
                <w:ilvl w:val="0"/>
                <w:numId w:val="47"/>
              </w:numPr>
              <w:spacing w:before="0" w:after="40" w:line="252" w:lineRule="auto"/>
            </w:pPr>
            <w:r>
              <w:rPr>
                <w:rFonts w:ascii="Calibri" w:hAnsi="Calibri"/>
                <w:b w:val="0"/>
                <w:i w:val="0"/>
                <w:color w:val="1F2937"/>
                <w:sz w:val="14"/>
              </w:rPr>
              <w:t>Review the cohort and database-facing counts.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No duplicate assignment is created and the cohort count remains correct.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F-039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Remove cycle employee</w:t>
            </w:r>
          </w:p>
        </w:tc>
        <w:tc>
          <w:tcPr>
            <w:tcW w:type="dxa" w:w="2450"/>
            <w:vAlign w:val="center"/>
            <w:tcMar>
              <w:top w:w="90" w:type="dxa"/>
              <w:start w:w="110" w:type="dxa"/>
              <w:bottom w:w="90" w:type="dxa"/>
              <w:end w:w="110" w:type="dxa"/>
            </w:tcMar>
          </w:tcPr>
          <w:p>
            <w:pPr>
              <w:keepNext w:val="0"/>
              <w:numPr>
                <w:ilvl w:val="0"/>
                <w:numId w:val="48"/>
              </w:numPr>
              <w:spacing w:before="0" w:after="40" w:line="252" w:lineRule="auto"/>
            </w:pPr>
            <w:r>
              <w:rPr>
                <w:rFonts w:ascii="Calibri" w:hAnsi="Calibri"/>
                <w:b w:val="0"/>
                <w:i w:val="0"/>
                <w:color w:val="1F2937"/>
                <w:sz w:val="14"/>
              </w:rPr>
              <w:t>Choose an assigned employee before activation.</w:t>
            </w:r>
          </w:p>
          <w:p>
            <w:pPr>
              <w:keepNext w:val="0"/>
              <w:numPr>
                <w:ilvl w:val="0"/>
                <w:numId w:val="48"/>
              </w:numPr>
              <w:spacing w:before="0" w:after="40" w:line="252" w:lineRule="auto"/>
            </w:pPr>
            <w:r>
              <w:rPr>
                <w:rFonts w:ascii="Calibri" w:hAnsi="Calibri"/>
                <w:b w:val="0"/>
                <w:i w:val="0"/>
                <w:color w:val="1F2937"/>
                <w:sz w:val="14"/>
              </w:rPr>
              <w:t>Remove the assignment and confirm.</w:t>
            </w:r>
          </w:p>
          <w:p>
            <w:pPr>
              <w:keepNext w:val="0"/>
              <w:numPr>
                <w:ilvl w:val="0"/>
                <w:numId w:val="48"/>
              </w:numPr>
              <w:spacing w:before="0" w:after="40" w:line="252" w:lineRule="auto"/>
            </w:pPr>
            <w:r>
              <w:rPr>
                <w:rFonts w:ascii="Calibri" w:hAnsi="Calibri"/>
                <w:b w:val="0"/>
                <w:i w:val="0"/>
                <w:color w:val="1F2937"/>
                <w:sz w:val="14"/>
              </w:rPr>
              <w:t>Review assigned and available lists.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employee returns to the eligible pool and no unrelated assignment is affected.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Activation prerequisites</w:t>
            </w:r>
          </w:p>
        </w:tc>
        <w:tc>
          <w:tcPr>
            <w:tcW w:type="dxa" w:w="2450"/>
            <w:vAlign w:val="center"/>
            <w:tcMar>
              <w:top w:w="90" w:type="dxa"/>
              <w:start w:w="110" w:type="dxa"/>
              <w:bottom w:w="90" w:type="dxa"/>
              <w:end w:w="110" w:type="dxa"/>
            </w:tcMar>
          </w:tcPr>
          <w:p>
            <w:pPr>
              <w:keepNext w:val="0"/>
              <w:numPr>
                <w:ilvl w:val="0"/>
                <w:numId w:val="49"/>
              </w:numPr>
              <w:spacing w:before="0" w:after="40" w:line="252" w:lineRule="auto"/>
            </w:pPr>
            <w:r>
              <w:rPr>
                <w:rFonts w:ascii="Calibri" w:hAnsi="Calibri"/>
                <w:b w:val="0"/>
                <w:i w:val="0"/>
                <w:color w:val="1F2937"/>
                <w:sz w:val="14"/>
              </w:rPr>
              <w:t>Open a cycle with no employees or incomplete performance baselines.</w:t>
            </w:r>
          </w:p>
          <w:p>
            <w:pPr>
              <w:keepNext w:val="0"/>
              <w:numPr>
                <w:ilvl w:val="0"/>
                <w:numId w:val="49"/>
              </w:numPr>
              <w:spacing w:before="0" w:after="40" w:line="252" w:lineRule="auto"/>
            </w:pPr>
            <w:r>
              <w:rPr>
                <w:rFonts w:ascii="Calibri" w:hAnsi="Calibri"/>
                <w:b w:val="0"/>
                <w:i w:val="0"/>
                <w:color w:val="1F2937"/>
                <w:sz w:val="14"/>
              </w:rPr>
              <w:t>Attempt to activate it.</w:t>
            </w:r>
          </w:p>
          <w:p>
            <w:pPr>
              <w:keepNext w:val="0"/>
              <w:numPr>
                <w:ilvl w:val="0"/>
                <w:numId w:val="49"/>
              </w:numPr>
              <w:spacing w:before="0" w:after="40" w:line="252" w:lineRule="auto"/>
            </w:pPr>
            <w:r>
              <w:rPr>
                <w:rFonts w:ascii="Calibri" w:hAnsi="Calibri"/>
                <w:b w:val="0"/>
                <w:i w:val="0"/>
                <w:color w:val="1F2937"/>
                <w:sz w:val="14"/>
              </w:rPr>
              <w:t>Record the validation message.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Activation is blocked until the required cohort and locked baseline conditions are satisfied.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Activate review cycle</w:t>
            </w:r>
          </w:p>
        </w:tc>
        <w:tc>
          <w:tcPr>
            <w:tcW w:type="dxa" w:w="2450"/>
            <w:vAlign w:val="center"/>
            <w:tcMar>
              <w:top w:w="90" w:type="dxa"/>
              <w:start w:w="110" w:type="dxa"/>
              <w:bottom w:w="90" w:type="dxa"/>
              <w:end w:w="110" w:type="dxa"/>
            </w:tcMar>
          </w:tcPr>
          <w:p>
            <w:pPr>
              <w:keepNext w:val="0"/>
              <w:numPr>
                <w:ilvl w:val="0"/>
                <w:numId w:val="50"/>
              </w:numPr>
              <w:spacing w:before="0" w:after="40" w:line="252" w:lineRule="auto"/>
            </w:pPr>
            <w:r>
              <w:rPr>
                <w:rFonts w:ascii="Calibri" w:hAnsi="Calibri"/>
                <w:b w:val="0"/>
                <w:i w:val="0"/>
                <w:color w:val="1F2937"/>
                <w:sz w:val="14"/>
              </w:rPr>
              <w:t>Configure a valid cohort and performance baselines.</w:t>
            </w:r>
          </w:p>
          <w:p>
            <w:pPr>
              <w:keepNext w:val="0"/>
              <w:numPr>
                <w:ilvl w:val="0"/>
                <w:numId w:val="50"/>
              </w:numPr>
              <w:spacing w:before="0" w:after="40" w:line="252" w:lineRule="auto"/>
            </w:pPr>
            <w:r>
              <w:rPr>
                <w:rFonts w:ascii="Calibri" w:hAnsi="Calibri"/>
                <w:b w:val="0"/>
                <w:i w:val="0"/>
                <w:color w:val="1F2937"/>
                <w:sz w:val="14"/>
              </w:rPr>
              <w:t>Activate the cycle.</w:t>
            </w:r>
          </w:p>
          <w:p>
            <w:pPr>
              <w:keepNext w:val="0"/>
              <w:numPr>
                <w:ilvl w:val="0"/>
                <w:numId w:val="50"/>
              </w:numPr>
              <w:spacing w:before="0" w:after="40" w:line="252" w:lineRule="auto"/>
            </w:pPr>
            <w:r>
              <w:rPr>
                <w:rFonts w:ascii="Calibri" w:hAnsi="Calibri"/>
                <w:b w:val="0"/>
                <w:i w:val="0"/>
                <w:color w:val="1F2937"/>
                <w:sz w:val="14"/>
              </w:rPr>
              <w:t>Inspect employee dashboards, review actions and notifications.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cycle becomes Active; employee reviews and locked plan snapshots are created once; initial workflow actions and notifications are generated.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Return cycle to Draft</w:t>
            </w:r>
          </w:p>
        </w:tc>
        <w:tc>
          <w:tcPr>
            <w:tcW w:type="dxa" w:w="2450"/>
            <w:vAlign w:val="center"/>
            <w:tcMar>
              <w:top w:w="90" w:type="dxa"/>
              <w:start w:w="110" w:type="dxa"/>
              <w:bottom w:w="90" w:type="dxa"/>
              <w:end w:w="110" w:type="dxa"/>
            </w:tcMar>
          </w:tcPr>
          <w:p>
            <w:pPr>
              <w:keepNext w:val="0"/>
              <w:numPr>
                <w:ilvl w:val="0"/>
                <w:numId w:val="51"/>
              </w:numPr>
              <w:spacing w:before="0" w:after="40" w:line="252" w:lineRule="auto"/>
            </w:pPr>
            <w:r>
              <w:rPr>
                <w:rFonts w:ascii="Calibri" w:hAnsi="Calibri"/>
                <w:b w:val="0"/>
                <w:i w:val="0"/>
                <w:color w:val="1F2937"/>
                <w:sz w:val="14"/>
              </w:rPr>
              <w:t>Open a Scheduled cycle that can still be changed.</w:t>
            </w:r>
          </w:p>
          <w:p>
            <w:pPr>
              <w:keepNext w:val="0"/>
              <w:numPr>
                <w:ilvl w:val="0"/>
                <w:numId w:val="51"/>
              </w:numPr>
              <w:spacing w:before="0" w:after="40" w:line="252" w:lineRule="auto"/>
            </w:pPr>
            <w:r>
              <w:rPr>
                <w:rFonts w:ascii="Calibri" w:hAnsi="Calibri"/>
                <w:b w:val="0"/>
                <w:i w:val="0"/>
                <w:color w:val="1F2937"/>
                <w:sz w:val="14"/>
              </w:rPr>
              <w:t>Select Return to Draft and confirm.</w:t>
            </w:r>
          </w:p>
          <w:p>
            <w:pPr>
              <w:keepNext w:val="0"/>
              <w:numPr>
                <w:ilvl w:val="0"/>
                <w:numId w:val="51"/>
              </w:numPr>
              <w:spacing w:before="0" w:after="40" w:line="252" w:lineRule="auto"/>
            </w:pPr>
            <w:r>
              <w:rPr>
                <w:rFonts w:ascii="Calibri" w:hAnsi="Calibri"/>
                <w:b w:val="0"/>
                <w:i w:val="0"/>
                <w:color w:val="1F2937"/>
                <w:sz w:val="14"/>
              </w:rPr>
              <w:t>Review status and history.</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cycle returns to Draft without losing valid configuration, and the transition is audited.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Cycle closure rules</w:t>
            </w:r>
          </w:p>
        </w:tc>
        <w:tc>
          <w:tcPr>
            <w:tcW w:type="dxa" w:w="2450"/>
            <w:vAlign w:val="center"/>
            <w:tcMar>
              <w:top w:w="90" w:type="dxa"/>
              <w:start w:w="110" w:type="dxa"/>
              <w:bottom w:w="90" w:type="dxa"/>
              <w:end w:w="110" w:type="dxa"/>
            </w:tcMar>
          </w:tcPr>
          <w:p>
            <w:pPr>
              <w:keepNext w:val="0"/>
              <w:numPr>
                <w:ilvl w:val="0"/>
                <w:numId w:val="52"/>
              </w:numPr>
              <w:spacing w:before="0" w:after="40" w:line="252" w:lineRule="auto"/>
            </w:pPr>
            <w:r>
              <w:rPr>
                <w:rFonts w:ascii="Calibri" w:hAnsi="Calibri"/>
                <w:b w:val="0"/>
                <w:i w:val="0"/>
                <w:color w:val="1F2937"/>
                <w:sz w:val="14"/>
              </w:rPr>
              <w:t>Attempt to close an Active cycle while any employee review is incomplete.</w:t>
            </w:r>
          </w:p>
          <w:p>
            <w:pPr>
              <w:keepNext w:val="0"/>
              <w:numPr>
                <w:ilvl w:val="0"/>
                <w:numId w:val="52"/>
              </w:numPr>
              <w:spacing w:before="0" w:after="40" w:line="252" w:lineRule="auto"/>
            </w:pPr>
            <w:r>
              <w:rPr>
                <w:rFonts w:ascii="Calibri" w:hAnsi="Calibri"/>
                <w:b w:val="0"/>
                <w:i w:val="0"/>
                <w:color w:val="1F2937"/>
                <w:sz w:val="14"/>
              </w:rPr>
              <w:t>Complete every review and acknowledgement.</w:t>
            </w:r>
          </w:p>
          <w:p>
            <w:pPr>
              <w:keepNext w:val="0"/>
              <w:numPr>
                <w:ilvl w:val="0"/>
                <w:numId w:val="52"/>
              </w:numPr>
              <w:spacing w:before="0" w:after="40" w:line="252" w:lineRule="auto"/>
            </w:pPr>
            <w:r>
              <w:rPr>
                <w:rFonts w:ascii="Calibri" w:hAnsi="Calibri"/>
                <w:b w:val="0"/>
                <w:i w:val="0"/>
                <w:color w:val="1F2937"/>
                <w:sz w:val="14"/>
              </w:rPr>
              <w:t>Close the cycle again.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first attempt is blocked; the completed cycle closes successfully and its final state/history are preserved.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5. Self-Assessment and Evidence</w:t>
      </w:r>
    </w:p>
    <w:p>
      <w:pPr>
        <w:keepNext/>
        <w:spacing w:before="0" w:after="100" w:line="240" w:lineRule="auto"/>
      </w:pPr>
      <w:r>
        <w:rPr>
          <w:rFonts w:ascii="Calibri" w:hAnsi="Calibri"/>
          <w:b w:val="0"/>
          <w:i/>
          <w:color w:val="667085"/>
          <w:sz w:val="17"/>
        </w:rPr>
        <w:t>Functional cases in this section: 10</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Employee review journey</w:t>
            </w:r>
          </w:p>
        </w:tc>
        <w:tc>
          <w:tcPr>
            <w:tcW w:type="dxa" w:w="2450"/>
            <w:vAlign w:val="center"/>
            <w:tcMar>
              <w:top w:w="90" w:type="dxa"/>
              <w:start w:w="110" w:type="dxa"/>
              <w:bottom w:w="90" w:type="dxa"/>
              <w:end w:w="110" w:type="dxa"/>
            </w:tcMar>
          </w:tcPr>
          <w:p>
            <w:pPr>
              <w:keepNext w:val="0"/>
              <w:numPr>
                <w:ilvl w:val="0"/>
                <w:numId w:val="53"/>
              </w:numPr>
              <w:spacing w:before="0" w:after="40" w:line="252" w:lineRule="auto"/>
            </w:pPr>
            <w:r>
              <w:rPr>
                <w:rFonts w:ascii="Calibri" w:hAnsi="Calibri"/>
                <w:b w:val="0"/>
                <w:i w:val="0"/>
                <w:color w:val="1F2937"/>
                <w:sz w:val="14"/>
              </w:rPr>
              <w:t>Sign in as an employee assigned to an Active cycle.</w:t>
            </w:r>
          </w:p>
          <w:p>
            <w:pPr>
              <w:keepNext w:val="0"/>
              <w:numPr>
                <w:ilvl w:val="0"/>
                <w:numId w:val="53"/>
              </w:numPr>
              <w:spacing w:before="0" w:after="40" w:line="252" w:lineRule="auto"/>
            </w:pPr>
            <w:r>
              <w:rPr>
                <w:rFonts w:ascii="Calibri" w:hAnsi="Calibri"/>
                <w:b w:val="0"/>
                <w:i w:val="0"/>
                <w:color w:val="1F2937"/>
                <w:sz w:val="14"/>
              </w:rPr>
              <w:t>Open the dashboard.</w:t>
            </w:r>
          </w:p>
          <w:p>
            <w:pPr>
              <w:keepNext w:val="0"/>
              <w:numPr>
                <w:ilvl w:val="0"/>
                <w:numId w:val="53"/>
              </w:numPr>
              <w:spacing w:before="0" w:after="40" w:line="252" w:lineRule="auto"/>
            </w:pPr>
            <w:r>
              <w:rPr>
                <w:rFonts w:ascii="Calibri" w:hAnsi="Calibri"/>
                <w:b w:val="0"/>
                <w:i w:val="0"/>
                <w:color w:val="1F2937"/>
                <w:sz w:val="14"/>
              </w:rPr>
              <w:t>Review the five-stage journey, progress and next action.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correct cycle, stage states, progress percentage and available employee action are displayed.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Open assigned self-assessment</w:t>
            </w:r>
          </w:p>
        </w:tc>
        <w:tc>
          <w:tcPr>
            <w:tcW w:type="dxa" w:w="2450"/>
            <w:vAlign w:val="center"/>
            <w:tcMar>
              <w:top w:w="90" w:type="dxa"/>
              <w:start w:w="110" w:type="dxa"/>
              <w:bottom w:w="90" w:type="dxa"/>
              <w:end w:w="110" w:type="dxa"/>
            </w:tcMar>
          </w:tcPr>
          <w:p>
            <w:pPr>
              <w:keepNext w:val="0"/>
              <w:numPr>
                <w:ilvl w:val="0"/>
                <w:numId w:val="54"/>
              </w:numPr>
              <w:spacing w:before="0" w:after="40" w:line="252" w:lineRule="auto"/>
            </w:pPr>
            <w:r>
              <w:rPr>
                <w:rFonts w:ascii="Calibri" w:hAnsi="Calibri"/>
                <w:b w:val="0"/>
                <w:i w:val="0"/>
                <w:color w:val="1F2937"/>
                <w:sz w:val="14"/>
              </w:rPr>
              <w:t>Select the Self Assessment action.</w:t>
            </w:r>
          </w:p>
          <w:p>
            <w:pPr>
              <w:keepNext w:val="0"/>
              <w:numPr>
                <w:ilvl w:val="0"/>
                <w:numId w:val="54"/>
              </w:numPr>
              <w:spacing w:before="0" w:after="40" w:line="252" w:lineRule="auto"/>
            </w:pPr>
            <w:r>
              <w:rPr>
                <w:rFonts w:ascii="Calibri" w:hAnsi="Calibri"/>
                <w:b w:val="0"/>
                <w:i w:val="0"/>
                <w:color w:val="1F2937"/>
                <w:sz w:val="14"/>
              </w:rPr>
              <w:t>Review locked performance items and guidance.</w:t>
            </w:r>
          </w:p>
          <w:p>
            <w:pPr>
              <w:keepNext w:val="0"/>
              <w:numPr>
                <w:ilvl w:val="0"/>
                <w:numId w:val="54"/>
              </w:numPr>
              <w:spacing w:before="0" w:after="40" w:line="252" w:lineRule="auto"/>
            </w:pPr>
            <w:r>
              <w:rPr>
                <w:rFonts w:ascii="Calibri" w:hAnsi="Calibri"/>
                <w:b w:val="0"/>
                <w:i w:val="0"/>
                <w:color w:val="1F2937"/>
                <w:sz w:val="14"/>
              </w:rPr>
              <w:t>Compare the content with the employee blueprint snapshot.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Only the employee's assigned assessment opens and its baseline matches the activation snapshot.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Self-assessment access control</w:t>
            </w:r>
          </w:p>
        </w:tc>
        <w:tc>
          <w:tcPr>
            <w:tcW w:type="dxa" w:w="2450"/>
            <w:vAlign w:val="center"/>
            <w:tcMar>
              <w:top w:w="90" w:type="dxa"/>
              <w:start w:w="110" w:type="dxa"/>
              <w:bottom w:w="90" w:type="dxa"/>
              <w:end w:w="110" w:type="dxa"/>
            </w:tcMar>
          </w:tcPr>
          <w:p>
            <w:pPr>
              <w:keepNext w:val="0"/>
              <w:numPr>
                <w:ilvl w:val="0"/>
                <w:numId w:val="55"/>
              </w:numPr>
              <w:spacing w:before="0" w:after="40" w:line="252" w:lineRule="auto"/>
            </w:pPr>
            <w:r>
              <w:rPr>
                <w:rFonts w:ascii="Calibri" w:hAnsi="Calibri"/>
                <w:b w:val="0"/>
                <w:i w:val="0"/>
                <w:color w:val="1F2937"/>
                <w:sz w:val="14"/>
              </w:rPr>
              <w:t>Sign in as another employee or a non-employee role.</w:t>
            </w:r>
          </w:p>
          <w:p>
            <w:pPr>
              <w:keepNext w:val="0"/>
              <w:numPr>
                <w:ilvl w:val="0"/>
                <w:numId w:val="55"/>
              </w:numPr>
              <w:spacing w:before="0" w:after="40" w:line="252" w:lineRule="auto"/>
            </w:pPr>
            <w:r>
              <w:rPr>
                <w:rFonts w:ascii="Calibri" w:hAnsi="Calibri"/>
                <w:b w:val="0"/>
                <w:i w:val="0"/>
                <w:color w:val="1F2937"/>
                <w:sz w:val="14"/>
              </w:rPr>
              <w:t>Enter the target self-assessment URL directly.</w:t>
            </w:r>
          </w:p>
          <w:p>
            <w:pPr>
              <w:keepNext w:val="0"/>
              <w:numPr>
                <w:ilvl w:val="0"/>
                <w:numId w:val="55"/>
              </w:numPr>
              <w:spacing w:before="0" w:after="40" w:line="252" w:lineRule="auto"/>
            </w:pPr>
            <w:r>
              <w:rPr>
                <w:rFonts w:ascii="Calibri" w:hAnsi="Calibri"/>
                <w:b w:val="0"/>
                <w:i w:val="0"/>
                <w:color w:val="1F2937"/>
                <w:sz w:val="14"/>
              </w:rPr>
              <w:t>Observe the result.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assessment is not exposed and unauthorized editing is impossible.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Save assessment draft</w:t>
            </w:r>
          </w:p>
        </w:tc>
        <w:tc>
          <w:tcPr>
            <w:tcW w:type="dxa" w:w="2450"/>
            <w:vAlign w:val="center"/>
            <w:tcMar>
              <w:top w:w="90" w:type="dxa"/>
              <w:start w:w="110" w:type="dxa"/>
              <w:bottom w:w="90" w:type="dxa"/>
              <w:end w:w="110" w:type="dxa"/>
            </w:tcMar>
          </w:tcPr>
          <w:p>
            <w:pPr>
              <w:keepNext w:val="0"/>
              <w:numPr>
                <w:ilvl w:val="0"/>
                <w:numId w:val="56"/>
              </w:numPr>
              <w:spacing w:before="0" w:after="40" w:line="252" w:lineRule="auto"/>
            </w:pPr>
            <w:r>
              <w:rPr>
                <w:rFonts w:ascii="Calibri" w:hAnsi="Calibri"/>
                <w:b w:val="0"/>
                <w:i w:val="0"/>
                <w:color w:val="1F2937"/>
                <w:sz w:val="14"/>
              </w:rPr>
              <w:t>Enter ratings and narrative responses for some or all baseline items.</w:t>
            </w:r>
          </w:p>
          <w:p>
            <w:pPr>
              <w:keepNext w:val="0"/>
              <w:numPr>
                <w:ilvl w:val="0"/>
                <w:numId w:val="56"/>
              </w:numPr>
              <w:spacing w:before="0" w:after="40" w:line="252" w:lineRule="auto"/>
            </w:pPr>
            <w:r>
              <w:rPr>
                <w:rFonts w:ascii="Calibri" w:hAnsi="Calibri"/>
                <w:b w:val="0"/>
                <w:i w:val="0"/>
                <w:color w:val="1F2937"/>
                <w:sz w:val="14"/>
              </w:rPr>
              <w:t>Select Save Draft.</w:t>
            </w:r>
          </w:p>
          <w:p>
            <w:pPr>
              <w:keepNext w:val="0"/>
              <w:numPr>
                <w:ilvl w:val="0"/>
                <w:numId w:val="56"/>
              </w:numPr>
              <w:spacing w:before="0" w:after="40" w:line="252" w:lineRule="auto"/>
            </w:pPr>
            <w:r>
              <w:rPr>
                <w:rFonts w:ascii="Calibri" w:hAnsi="Calibri"/>
                <w:b w:val="0"/>
                <w:i w:val="0"/>
                <w:color w:val="1F2937"/>
                <w:sz w:val="14"/>
              </w:rPr>
              <w:t>Leave and reopen the assessment.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Draft responses persist exactly and the assessment remains editable in Draft status.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Assessment validation</w:t>
            </w:r>
          </w:p>
        </w:tc>
        <w:tc>
          <w:tcPr>
            <w:tcW w:type="dxa" w:w="2450"/>
            <w:vAlign w:val="center"/>
            <w:tcMar>
              <w:top w:w="90" w:type="dxa"/>
              <w:start w:w="110" w:type="dxa"/>
              <w:bottom w:w="90" w:type="dxa"/>
              <w:end w:w="110" w:type="dxa"/>
            </w:tcMar>
          </w:tcPr>
          <w:p>
            <w:pPr>
              <w:keepNext w:val="0"/>
              <w:numPr>
                <w:ilvl w:val="0"/>
                <w:numId w:val="57"/>
              </w:numPr>
              <w:spacing w:before="0" w:after="40" w:line="252" w:lineRule="auto"/>
            </w:pPr>
            <w:r>
              <w:rPr>
                <w:rFonts w:ascii="Calibri" w:hAnsi="Calibri"/>
                <w:b w:val="0"/>
                <w:i w:val="0"/>
                <w:color w:val="1F2937"/>
                <w:sz w:val="14"/>
              </w:rPr>
              <w:t>Enter malformed/non-numeric or out-of-range rating data and overlong text where possible.</w:t>
            </w:r>
          </w:p>
          <w:p>
            <w:pPr>
              <w:keepNext w:val="0"/>
              <w:numPr>
                <w:ilvl w:val="0"/>
                <w:numId w:val="57"/>
              </w:numPr>
              <w:spacing w:before="0" w:after="40" w:line="252" w:lineRule="auto"/>
            </w:pPr>
            <w:r>
              <w:rPr>
                <w:rFonts w:ascii="Calibri" w:hAnsi="Calibri"/>
                <w:b w:val="0"/>
                <w:i w:val="0"/>
                <w:color w:val="1F2937"/>
                <w:sz w:val="14"/>
              </w:rPr>
              <w:t>Attempt to save or submit.</w:t>
            </w:r>
          </w:p>
          <w:p>
            <w:pPr>
              <w:keepNext w:val="0"/>
              <w:numPr>
                <w:ilvl w:val="0"/>
                <w:numId w:val="57"/>
              </w:numPr>
              <w:spacing w:before="0" w:after="40" w:line="252" w:lineRule="auto"/>
            </w:pPr>
            <w:r>
              <w:rPr>
                <w:rFonts w:ascii="Calibri" w:hAnsi="Calibri"/>
                <w:b w:val="0"/>
                <w:i w:val="0"/>
                <w:color w:val="1F2937"/>
                <w:sz w:val="14"/>
              </w:rPr>
              <w:t>Review the response.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Invalid values receive HTTP 400 or clear UI validation; no corrupt assessment data is stored.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F-049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Upload allowed evidence</w:t>
            </w:r>
          </w:p>
        </w:tc>
        <w:tc>
          <w:tcPr>
            <w:tcW w:type="dxa" w:w="2450"/>
            <w:vAlign w:val="center"/>
            <w:tcMar>
              <w:top w:w="90" w:type="dxa"/>
              <w:start w:w="110" w:type="dxa"/>
              <w:bottom w:w="90" w:type="dxa"/>
              <w:end w:w="110" w:type="dxa"/>
            </w:tcMar>
          </w:tcPr>
          <w:p>
            <w:pPr>
              <w:keepNext w:val="0"/>
              <w:numPr>
                <w:ilvl w:val="0"/>
                <w:numId w:val="58"/>
              </w:numPr>
              <w:spacing w:before="0" w:after="40" w:line="252" w:lineRule="auto"/>
            </w:pPr>
            <w:r>
              <w:rPr>
                <w:rFonts w:ascii="Calibri" w:hAnsi="Calibri"/>
                <w:b w:val="0"/>
                <w:i w:val="0"/>
                <w:color w:val="1F2937"/>
                <w:sz w:val="14"/>
              </w:rPr>
              <w:t>Choose a PDF, PNG, JPG/JPEG, DOCX and XLSX file of 10 MB or less in separate attempts.</w:t>
            </w:r>
          </w:p>
          <w:p>
            <w:pPr>
              <w:keepNext w:val="0"/>
              <w:numPr>
                <w:ilvl w:val="0"/>
                <w:numId w:val="58"/>
              </w:numPr>
              <w:spacing w:before="0" w:after="40" w:line="252" w:lineRule="auto"/>
            </w:pPr>
            <w:r>
              <w:rPr>
                <w:rFonts w:ascii="Calibri" w:hAnsi="Calibri"/>
                <w:b w:val="0"/>
                <w:i w:val="0"/>
                <w:color w:val="1F2937"/>
                <w:sz w:val="14"/>
              </w:rPr>
              <w:t>Upload each file to the appropriate assessment item.</w:t>
            </w:r>
          </w:p>
          <w:p>
            <w:pPr>
              <w:keepNext w:val="0"/>
              <w:numPr>
                <w:ilvl w:val="0"/>
                <w:numId w:val="58"/>
              </w:numPr>
              <w:spacing w:before="0" w:after="40" w:line="252" w:lineRule="auto"/>
            </w:pPr>
            <w:r>
              <w:rPr>
                <w:rFonts w:ascii="Calibri" w:hAnsi="Calibri"/>
                <w:b w:val="0"/>
                <w:i w:val="0"/>
                <w:color w:val="1F2937"/>
                <w:sz w:val="14"/>
              </w:rPr>
              <w:t>Review the evidence list.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Each allowed file is securely stored with original name, size, item association and upload timestamp.</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Reject unsupported evidence</w:t>
            </w:r>
          </w:p>
        </w:tc>
        <w:tc>
          <w:tcPr>
            <w:tcW w:type="dxa" w:w="2450"/>
            <w:vAlign w:val="center"/>
            <w:tcMar>
              <w:top w:w="90" w:type="dxa"/>
              <w:start w:w="110" w:type="dxa"/>
              <w:bottom w:w="90" w:type="dxa"/>
              <w:end w:w="110" w:type="dxa"/>
            </w:tcMar>
          </w:tcPr>
          <w:p>
            <w:pPr>
              <w:keepNext w:val="0"/>
              <w:numPr>
                <w:ilvl w:val="0"/>
                <w:numId w:val="59"/>
              </w:numPr>
              <w:spacing w:before="0" w:after="40" w:line="252" w:lineRule="auto"/>
            </w:pPr>
            <w:r>
              <w:rPr>
                <w:rFonts w:ascii="Calibri" w:hAnsi="Calibri"/>
                <w:b w:val="0"/>
                <w:i w:val="0"/>
                <w:color w:val="1F2937"/>
                <w:sz w:val="14"/>
              </w:rPr>
              <w:t>Choose a file with an unsupported extension such as EXE or ZIP.</w:t>
            </w:r>
          </w:p>
          <w:p>
            <w:pPr>
              <w:keepNext w:val="0"/>
              <w:numPr>
                <w:ilvl w:val="0"/>
                <w:numId w:val="59"/>
              </w:numPr>
              <w:spacing w:before="0" w:after="40" w:line="252" w:lineRule="auto"/>
            </w:pPr>
            <w:r>
              <w:rPr>
                <w:rFonts w:ascii="Calibri" w:hAnsi="Calibri"/>
                <w:b w:val="0"/>
                <w:i w:val="0"/>
                <w:color w:val="1F2937"/>
                <w:sz w:val="14"/>
              </w:rPr>
              <w:t>Attempt to upload it.</w:t>
            </w:r>
          </w:p>
          <w:p>
            <w:pPr>
              <w:keepNext w:val="0"/>
              <w:numPr>
                <w:ilvl w:val="0"/>
                <w:numId w:val="59"/>
              </w:numPr>
              <w:spacing w:before="0" w:after="40" w:line="252" w:lineRule="auto"/>
            </w:pPr>
            <w:r>
              <w:rPr>
                <w:rFonts w:ascii="Calibri" w:hAnsi="Calibri"/>
                <w:b w:val="0"/>
                <w:i w:val="0"/>
                <w:color w:val="1F2937"/>
                <w:sz w:val="14"/>
              </w:rPr>
              <w:t>Review the evidence list and message.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upload is rejected with the supported-format message and no file/record is created.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Evidence size limit</w:t>
            </w:r>
          </w:p>
        </w:tc>
        <w:tc>
          <w:tcPr>
            <w:tcW w:type="dxa" w:w="2450"/>
            <w:vAlign w:val="center"/>
            <w:tcMar>
              <w:top w:w="90" w:type="dxa"/>
              <w:start w:w="110" w:type="dxa"/>
              <w:bottom w:w="90" w:type="dxa"/>
              <w:end w:w="110" w:type="dxa"/>
            </w:tcMar>
          </w:tcPr>
          <w:p>
            <w:pPr>
              <w:keepNext w:val="0"/>
              <w:numPr>
                <w:ilvl w:val="0"/>
                <w:numId w:val="60"/>
              </w:numPr>
              <w:spacing w:before="0" w:after="40" w:line="252" w:lineRule="auto"/>
            </w:pPr>
            <w:r>
              <w:rPr>
                <w:rFonts w:ascii="Calibri" w:hAnsi="Calibri"/>
                <w:b w:val="0"/>
                <w:i w:val="0"/>
                <w:color w:val="1F2937"/>
                <w:sz w:val="14"/>
              </w:rPr>
              <w:t>Prepare an allowed file larger than 10 MB.</w:t>
            </w:r>
          </w:p>
          <w:p>
            <w:pPr>
              <w:keepNext w:val="0"/>
              <w:numPr>
                <w:ilvl w:val="0"/>
                <w:numId w:val="60"/>
              </w:numPr>
              <w:spacing w:before="0" w:after="40" w:line="252" w:lineRule="auto"/>
            </w:pPr>
            <w:r>
              <w:rPr>
                <w:rFonts w:ascii="Calibri" w:hAnsi="Calibri"/>
                <w:b w:val="0"/>
                <w:i w:val="0"/>
                <w:color w:val="1F2937"/>
                <w:sz w:val="14"/>
              </w:rPr>
              <w:t>Attempt to upload it.</w:t>
            </w:r>
          </w:p>
          <w:p>
            <w:pPr>
              <w:keepNext w:val="0"/>
              <w:numPr>
                <w:ilvl w:val="0"/>
                <w:numId w:val="60"/>
              </w:numPr>
              <w:spacing w:before="0" w:after="40" w:line="252" w:lineRule="auto"/>
            </w:pPr>
            <w:r>
              <w:rPr>
                <w:rFonts w:ascii="Calibri" w:hAnsi="Calibri"/>
                <w:b w:val="0"/>
                <w:i w:val="0"/>
                <w:color w:val="1F2937"/>
                <w:sz w:val="14"/>
              </w:rPr>
              <w:t>Observe the response.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request is rejected with the 10 MB limit message and the oversized file is not stored.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Evidence download and removal</w:t>
            </w:r>
          </w:p>
        </w:tc>
        <w:tc>
          <w:tcPr>
            <w:tcW w:type="dxa" w:w="2450"/>
            <w:vAlign w:val="center"/>
            <w:tcMar>
              <w:top w:w="90" w:type="dxa"/>
              <w:start w:w="110" w:type="dxa"/>
              <w:bottom w:w="90" w:type="dxa"/>
              <w:end w:w="110" w:type="dxa"/>
            </w:tcMar>
          </w:tcPr>
          <w:p>
            <w:pPr>
              <w:keepNext w:val="0"/>
              <w:numPr>
                <w:ilvl w:val="0"/>
                <w:numId w:val="61"/>
              </w:numPr>
              <w:spacing w:before="0" w:after="40" w:line="252" w:lineRule="auto"/>
            </w:pPr>
            <w:r>
              <w:rPr>
                <w:rFonts w:ascii="Calibri" w:hAnsi="Calibri"/>
                <w:b w:val="0"/>
                <w:i w:val="0"/>
                <w:color w:val="1F2937"/>
                <w:sz w:val="14"/>
              </w:rPr>
              <w:t>Upload valid evidence while the assessment is Draft.</w:t>
            </w:r>
          </w:p>
          <w:p>
            <w:pPr>
              <w:keepNext w:val="0"/>
              <w:numPr>
                <w:ilvl w:val="0"/>
                <w:numId w:val="61"/>
              </w:numPr>
              <w:spacing w:before="0" w:after="40" w:line="252" w:lineRule="auto"/>
            </w:pPr>
            <w:r>
              <w:rPr>
                <w:rFonts w:ascii="Calibri" w:hAnsi="Calibri"/>
                <w:b w:val="0"/>
                <w:i w:val="0"/>
                <w:color w:val="1F2937"/>
                <w:sz w:val="14"/>
              </w:rPr>
              <w:t>Download it, then remove it and confirm.</w:t>
            </w:r>
          </w:p>
          <w:p>
            <w:pPr>
              <w:keepNext w:val="0"/>
              <w:numPr>
                <w:ilvl w:val="0"/>
                <w:numId w:val="61"/>
              </w:numPr>
              <w:spacing w:before="0" w:after="40" w:line="252" w:lineRule="auto"/>
            </w:pPr>
            <w:r>
              <w:rPr>
                <w:rFonts w:ascii="Calibri" w:hAnsi="Calibri"/>
                <w:b w:val="0"/>
                <w:i w:val="0"/>
                <w:color w:val="1F2937"/>
                <w:sz w:val="14"/>
              </w:rPr>
              <w:t>Try removal again after submission.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Authorized download returns the correct file; Draft removal deletes the record/file; submitted evidence cannot be removed.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Submit self-assessment</w:t>
            </w:r>
          </w:p>
        </w:tc>
        <w:tc>
          <w:tcPr>
            <w:tcW w:type="dxa" w:w="2450"/>
            <w:vAlign w:val="center"/>
            <w:tcMar>
              <w:top w:w="90" w:type="dxa"/>
              <w:start w:w="110" w:type="dxa"/>
              <w:bottom w:w="90" w:type="dxa"/>
              <w:end w:w="110" w:type="dxa"/>
            </w:tcMar>
          </w:tcPr>
          <w:p>
            <w:pPr>
              <w:keepNext w:val="0"/>
              <w:numPr>
                <w:ilvl w:val="0"/>
                <w:numId w:val="62"/>
              </w:numPr>
              <w:spacing w:before="0" w:after="40" w:line="252" w:lineRule="auto"/>
            </w:pPr>
            <w:r>
              <w:rPr>
                <w:rFonts w:ascii="Calibri" w:hAnsi="Calibri"/>
                <w:b w:val="0"/>
                <w:i w:val="0"/>
                <w:color w:val="1F2937"/>
                <w:sz w:val="14"/>
              </w:rPr>
              <w:t>Try to submit with incomplete required responses or missing required evidence.</w:t>
            </w:r>
          </w:p>
          <w:p>
            <w:pPr>
              <w:keepNext w:val="0"/>
              <w:numPr>
                <w:ilvl w:val="0"/>
                <w:numId w:val="62"/>
              </w:numPr>
              <w:spacing w:before="0" w:after="40" w:line="252" w:lineRule="auto"/>
            </w:pPr>
            <w:r>
              <w:rPr>
                <w:rFonts w:ascii="Calibri" w:hAnsi="Calibri"/>
                <w:b w:val="0"/>
                <w:i w:val="0"/>
                <w:color w:val="1F2937"/>
                <w:sz w:val="14"/>
              </w:rPr>
              <w:t>Complete all requirements and submit again.</w:t>
            </w:r>
          </w:p>
          <w:p>
            <w:pPr>
              <w:keepNext w:val="0"/>
              <w:numPr>
                <w:ilvl w:val="0"/>
                <w:numId w:val="62"/>
              </w:numPr>
              <w:spacing w:before="0" w:after="40" w:line="252" w:lineRule="auto"/>
            </w:pPr>
            <w:r>
              <w:rPr>
                <w:rFonts w:ascii="Calibri" w:hAnsi="Calibri"/>
                <w:b w:val="0"/>
                <w:i w:val="0"/>
                <w:color w:val="1F2937"/>
                <w:sz w:val="14"/>
              </w:rPr>
              <w:t>Reopen the assessment and inspect workflow actions/notifications.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Incomplete submission is blocked; valid submission changes status to Submitted, locks edits, completes the action and advances/notifies the workflow.</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6. Peer Review</w:t>
      </w:r>
    </w:p>
    <w:p>
      <w:pPr>
        <w:keepNext/>
        <w:spacing w:before="0" w:after="100" w:line="240" w:lineRule="auto"/>
      </w:pPr>
      <w:r>
        <w:rPr>
          <w:rFonts w:ascii="Calibri" w:hAnsi="Calibri"/>
          <w:b w:val="0"/>
          <w:i/>
          <w:color w:val="667085"/>
          <w:sz w:val="17"/>
        </w:rPr>
        <w:t>Functional cases in this section: 7</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Peer matchboard eligibility</w:t>
            </w:r>
          </w:p>
        </w:tc>
        <w:tc>
          <w:tcPr>
            <w:tcW w:type="dxa" w:w="2450"/>
            <w:vAlign w:val="center"/>
            <w:tcMar>
              <w:top w:w="90" w:type="dxa"/>
              <w:start w:w="110" w:type="dxa"/>
              <w:bottom w:w="90" w:type="dxa"/>
              <w:end w:w="110" w:type="dxa"/>
            </w:tcMar>
          </w:tcPr>
          <w:p>
            <w:pPr>
              <w:keepNext w:val="0"/>
              <w:numPr>
                <w:ilvl w:val="0"/>
                <w:numId w:val="63"/>
              </w:numPr>
              <w:spacing w:before="0" w:after="40" w:line="252" w:lineRule="auto"/>
            </w:pPr>
            <w:r>
              <w:rPr>
                <w:rFonts w:ascii="Calibri" w:hAnsi="Calibri"/>
                <w:b w:val="0"/>
                <w:i w:val="0"/>
                <w:color w:val="1F2937"/>
                <w:sz w:val="14"/>
              </w:rPr>
              <w:t>Open an Active cycle's Peer Matchboard as HR.</w:t>
            </w:r>
          </w:p>
          <w:p>
            <w:pPr>
              <w:keepNext w:val="0"/>
              <w:numPr>
                <w:ilvl w:val="0"/>
                <w:numId w:val="63"/>
              </w:numPr>
              <w:spacing w:before="0" w:after="40" w:line="252" w:lineRule="auto"/>
            </w:pPr>
            <w:r>
              <w:rPr>
                <w:rFonts w:ascii="Calibri" w:hAnsi="Calibri"/>
                <w:b w:val="0"/>
                <w:i w:val="0"/>
                <w:color w:val="1F2937"/>
                <w:sz w:val="14"/>
              </w:rPr>
              <w:t>Review employees and eligible peer reviewers.</w:t>
            </w:r>
          </w:p>
          <w:p>
            <w:pPr>
              <w:keepNext w:val="0"/>
              <w:numPr>
                <w:ilvl w:val="0"/>
                <w:numId w:val="63"/>
              </w:numPr>
              <w:spacing w:before="0" w:after="40" w:line="252" w:lineRule="auto"/>
            </w:pPr>
            <w:r>
              <w:rPr>
                <w:rFonts w:ascii="Calibri" w:hAnsi="Calibri"/>
                <w:b w:val="0"/>
                <w:i w:val="0"/>
                <w:color w:val="1F2937"/>
                <w:sz w:val="14"/>
              </w:rPr>
              <w:t>Compare with self-assessment completion and account data.</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Only eligible review subjects and valid peer candidates are presented with accurate assignment counts.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Assign peer reviewer</w:t>
            </w:r>
          </w:p>
        </w:tc>
        <w:tc>
          <w:tcPr>
            <w:tcW w:type="dxa" w:w="2450"/>
            <w:vAlign w:val="center"/>
            <w:tcMar>
              <w:top w:w="90" w:type="dxa"/>
              <w:start w:w="110" w:type="dxa"/>
              <w:bottom w:w="90" w:type="dxa"/>
              <w:end w:w="110" w:type="dxa"/>
            </w:tcMar>
          </w:tcPr>
          <w:p>
            <w:pPr>
              <w:keepNext w:val="0"/>
              <w:numPr>
                <w:ilvl w:val="0"/>
                <w:numId w:val="64"/>
              </w:numPr>
              <w:spacing w:before="0" w:after="40" w:line="252" w:lineRule="auto"/>
            </w:pPr>
            <w:r>
              <w:rPr>
                <w:rFonts w:ascii="Calibri" w:hAnsi="Calibri"/>
                <w:b w:val="0"/>
                <w:i w:val="0"/>
                <w:color w:val="1F2937"/>
                <w:sz w:val="14"/>
              </w:rPr>
              <w:t>Select an eligible review subject.</w:t>
            </w:r>
          </w:p>
          <w:p>
            <w:pPr>
              <w:keepNext w:val="0"/>
              <w:numPr>
                <w:ilvl w:val="0"/>
                <w:numId w:val="64"/>
              </w:numPr>
              <w:spacing w:before="0" w:after="40" w:line="252" w:lineRule="auto"/>
            </w:pPr>
            <w:r>
              <w:rPr>
                <w:rFonts w:ascii="Calibri" w:hAnsi="Calibri"/>
                <w:b w:val="0"/>
                <w:i w:val="0"/>
                <w:color w:val="1F2937"/>
                <w:sz w:val="14"/>
              </w:rPr>
              <w:t>Assign an eligible colleague as peer reviewer.</w:t>
            </w:r>
          </w:p>
          <w:p>
            <w:pPr>
              <w:keepNext w:val="0"/>
              <w:numPr>
                <w:ilvl w:val="0"/>
                <w:numId w:val="64"/>
              </w:numPr>
              <w:spacing w:before="0" w:after="40" w:line="252" w:lineRule="auto"/>
            </w:pPr>
            <w:r>
              <w:rPr>
                <w:rFonts w:ascii="Calibri" w:hAnsi="Calibri"/>
                <w:b w:val="0"/>
                <w:i w:val="0"/>
                <w:color w:val="1F2937"/>
                <w:sz w:val="14"/>
              </w:rPr>
              <w:t>Review the matchboard, colleague dashboard/action and notification.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One assignment is created and the selected peer receives the correct action and notification.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Invalid peer assignment</w:t>
            </w:r>
          </w:p>
        </w:tc>
        <w:tc>
          <w:tcPr>
            <w:tcW w:type="dxa" w:w="2450"/>
            <w:vAlign w:val="center"/>
            <w:tcMar>
              <w:top w:w="90" w:type="dxa"/>
              <w:start w:w="110" w:type="dxa"/>
              <w:bottom w:w="90" w:type="dxa"/>
              <w:end w:w="110" w:type="dxa"/>
            </w:tcMar>
          </w:tcPr>
          <w:p>
            <w:pPr>
              <w:keepNext w:val="0"/>
              <w:numPr>
                <w:ilvl w:val="0"/>
                <w:numId w:val="65"/>
              </w:numPr>
              <w:spacing w:before="0" w:after="40" w:line="252" w:lineRule="auto"/>
            </w:pPr>
            <w:r>
              <w:rPr>
                <w:rFonts w:ascii="Calibri" w:hAnsi="Calibri"/>
                <w:b w:val="0"/>
                <w:i w:val="0"/>
                <w:color w:val="1F2937"/>
                <w:sz w:val="14"/>
              </w:rPr>
              <w:t>Attempt self-assignment, duplicate assignment or assignment of an ineligible user.</w:t>
            </w:r>
          </w:p>
          <w:p>
            <w:pPr>
              <w:keepNext w:val="0"/>
              <w:numPr>
                <w:ilvl w:val="0"/>
                <w:numId w:val="65"/>
              </w:numPr>
              <w:spacing w:before="0" w:after="40" w:line="252" w:lineRule="auto"/>
            </w:pPr>
            <w:r>
              <w:rPr>
                <w:rFonts w:ascii="Calibri" w:hAnsi="Calibri"/>
                <w:b w:val="0"/>
                <w:i w:val="0"/>
                <w:color w:val="1F2937"/>
                <w:sz w:val="14"/>
              </w:rPr>
              <w:t>Submit each attempt.</w:t>
            </w:r>
          </w:p>
          <w:p>
            <w:pPr>
              <w:keepNext w:val="0"/>
              <w:numPr>
                <w:ilvl w:val="0"/>
                <w:numId w:val="65"/>
              </w:numPr>
              <w:spacing w:before="0" w:after="40" w:line="252" w:lineRule="auto"/>
            </w:pPr>
            <w:r>
              <w:rPr>
                <w:rFonts w:ascii="Calibri" w:hAnsi="Calibri"/>
                <w:b w:val="0"/>
                <w:i w:val="0"/>
                <w:color w:val="1F2937"/>
                <w:sz w:val="14"/>
              </w:rPr>
              <w:t>Review assignment counts.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Every invalid assignment is rejected without creating duplicate or inappropriate access.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Remove peer assignment</w:t>
            </w:r>
          </w:p>
        </w:tc>
        <w:tc>
          <w:tcPr>
            <w:tcW w:type="dxa" w:w="2450"/>
            <w:vAlign w:val="center"/>
            <w:tcMar>
              <w:top w:w="90" w:type="dxa"/>
              <w:start w:w="110" w:type="dxa"/>
              <w:bottom w:w="90" w:type="dxa"/>
              <w:end w:w="110" w:type="dxa"/>
            </w:tcMar>
          </w:tcPr>
          <w:p>
            <w:pPr>
              <w:keepNext w:val="0"/>
              <w:numPr>
                <w:ilvl w:val="0"/>
                <w:numId w:val="66"/>
              </w:numPr>
              <w:spacing w:before="0" w:after="40" w:line="252" w:lineRule="auto"/>
            </w:pPr>
            <w:r>
              <w:rPr>
                <w:rFonts w:ascii="Calibri" w:hAnsi="Calibri"/>
                <w:b w:val="0"/>
                <w:i w:val="0"/>
                <w:color w:val="1F2937"/>
                <w:sz w:val="14"/>
              </w:rPr>
              <w:t>Choose a pending peer assignment.</w:t>
            </w:r>
          </w:p>
          <w:p>
            <w:pPr>
              <w:keepNext w:val="0"/>
              <w:numPr>
                <w:ilvl w:val="0"/>
                <w:numId w:val="66"/>
              </w:numPr>
              <w:spacing w:before="0" w:after="40" w:line="252" w:lineRule="auto"/>
            </w:pPr>
            <w:r>
              <w:rPr>
                <w:rFonts w:ascii="Calibri" w:hAnsi="Calibri"/>
                <w:b w:val="0"/>
                <w:i w:val="0"/>
                <w:color w:val="1F2937"/>
                <w:sz w:val="14"/>
              </w:rPr>
              <w:t>Remove it before submission.</w:t>
            </w:r>
          </w:p>
          <w:p>
            <w:pPr>
              <w:keepNext w:val="0"/>
              <w:numPr>
                <w:ilvl w:val="0"/>
                <w:numId w:val="66"/>
              </w:numPr>
              <w:spacing w:before="0" w:after="40" w:line="252" w:lineRule="auto"/>
            </w:pPr>
            <w:r>
              <w:rPr>
                <w:rFonts w:ascii="Calibri" w:hAnsi="Calibri"/>
                <w:b w:val="0"/>
                <w:i w:val="0"/>
                <w:color w:val="1F2937"/>
                <w:sz w:val="14"/>
              </w:rPr>
              <w:t>Review both users' actions and matchboard counts.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assignment is removed cleanly, obsolete action access disappears, and counts update.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Peer review access control</w:t>
            </w:r>
          </w:p>
        </w:tc>
        <w:tc>
          <w:tcPr>
            <w:tcW w:type="dxa" w:w="2450"/>
            <w:vAlign w:val="center"/>
            <w:tcMar>
              <w:top w:w="90" w:type="dxa"/>
              <w:start w:w="110" w:type="dxa"/>
              <w:bottom w:w="90" w:type="dxa"/>
              <w:end w:w="110" w:type="dxa"/>
            </w:tcMar>
          </w:tcPr>
          <w:p>
            <w:pPr>
              <w:keepNext w:val="0"/>
              <w:numPr>
                <w:ilvl w:val="0"/>
                <w:numId w:val="67"/>
              </w:numPr>
              <w:spacing w:before="0" w:after="40" w:line="252" w:lineRule="auto"/>
            </w:pPr>
            <w:r>
              <w:rPr>
                <w:rFonts w:ascii="Calibri" w:hAnsi="Calibri"/>
                <w:b w:val="0"/>
                <w:i w:val="0"/>
                <w:color w:val="1F2937"/>
                <w:sz w:val="14"/>
              </w:rPr>
              <w:t>Sign in as the assigned peer and open the action.</w:t>
            </w:r>
          </w:p>
          <w:p>
            <w:pPr>
              <w:keepNext w:val="0"/>
              <w:numPr>
                <w:ilvl w:val="0"/>
                <w:numId w:val="67"/>
              </w:numPr>
              <w:spacing w:before="0" w:after="40" w:line="252" w:lineRule="auto"/>
            </w:pPr>
            <w:r>
              <w:rPr>
                <w:rFonts w:ascii="Calibri" w:hAnsi="Calibri"/>
                <w:b w:val="0"/>
                <w:i w:val="0"/>
                <w:color w:val="1F2937"/>
                <w:sz w:val="14"/>
              </w:rPr>
              <w:t>Repeat with an unassigned employee and direct URL.</w:t>
            </w:r>
          </w:p>
          <w:p>
            <w:pPr>
              <w:keepNext w:val="0"/>
              <w:numPr>
                <w:ilvl w:val="0"/>
                <w:numId w:val="67"/>
              </w:numPr>
              <w:spacing w:before="0" w:after="40" w:line="252" w:lineRule="auto"/>
            </w:pPr>
            <w:r>
              <w:rPr>
                <w:rFonts w:ascii="Calibri" w:hAnsi="Calibri"/>
                <w:b w:val="0"/>
                <w:i w:val="0"/>
                <w:color w:val="1F2937"/>
                <w:sz w:val="14"/>
              </w:rPr>
              <w:t>Compare results.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Only the assigned peer can open the confidential review; the unassigned user cannot view or edit it.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F-059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Save peer-review draft</w:t>
            </w:r>
          </w:p>
        </w:tc>
        <w:tc>
          <w:tcPr>
            <w:tcW w:type="dxa" w:w="2450"/>
            <w:vAlign w:val="center"/>
            <w:tcMar>
              <w:top w:w="90" w:type="dxa"/>
              <w:start w:w="110" w:type="dxa"/>
              <w:bottom w:w="90" w:type="dxa"/>
              <w:end w:w="110" w:type="dxa"/>
            </w:tcMar>
          </w:tcPr>
          <w:p>
            <w:pPr>
              <w:keepNext w:val="0"/>
              <w:numPr>
                <w:ilvl w:val="0"/>
                <w:numId w:val="68"/>
              </w:numPr>
              <w:spacing w:before="0" w:after="40" w:line="252" w:lineRule="auto"/>
            </w:pPr>
            <w:r>
              <w:rPr>
                <w:rFonts w:ascii="Calibri" w:hAnsi="Calibri"/>
                <w:b w:val="0"/>
                <w:i w:val="0"/>
                <w:color w:val="1F2937"/>
                <w:sz w:val="14"/>
              </w:rPr>
              <w:t>Enter partial ratings/comments for the colleague.</w:t>
            </w:r>
          </w:p>
          <w:p>
            <w:pPr>
              <w:keepNext w:val="0"/>
              <w:numPr>
                <w:ilvl w:val="0"/>
                <w:numId w:val="68"/>
              </w:numPr>
              <w:spacing w:before="0" w:after="40" w:line="252" w:lineRule="auto"/>
            </w:pPr>
            <w:r>
              <w:rPr>
                <w:rFonts w:ascii="Calibri" w:hAnsi="Calibri"/>
                <w:b w:val="0"/>
                <w:i w:val="0"/>
                <w:color w:val="1F2937"/>
                <w:sz w:val="14"/>
              </w:rPr>
              <w:t>Save Draft.</w:t>
            </w:r>
          </w:p>
          <w:p>
            <w:pPr>
              <w:keepNext w:val="0"/>
              <w:numPr>
                <w:ilvl w:val="0"/>
                <w:numId w:val="68"/>
              </w:numPr>
              <w:spacing w:before="0" w:after="40" w:line="252" w:lineRule="auto"/>
            </w:pPr>
            <w:r>
              <w:rPr>
                <w:rFonts w:ascii="Calibri" w:hAnsi="Calibri"/>
                <w:b w:val="0"/>
                <w:i w:val="0"/>
                <w:color w:val="1F2937"/>
                <w:sz w:val="14"/>
              </w:rPr>
              <w:t>Leave and reopen the review.</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Draft values persist and remain editable only by the assigned peer.</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Submit peer review</w:t>
            </w:r>
          </w:p>
        </w:tc>
        <w:tc>
          <w:tcPr>
            <w:tcW w:type="dxa" w:w="2450"/>
            <w:vAlign w:val="center"/>
            <w:tcMar>
              <w:top w:w="90" w:type="dxa"/>
              <w:start w:w="110" w:type="dxa"/>
              <w:bottom w:w="90" w:type="dxa"/>
              <w:end w:w="110" w:type="dxa"/>
            </w:tcMar>
          </w:tcPr>
          <w:p>
            <w:pPr>
              <w:keepNext w:val="0"/>
              <w:numPr>
                <w:ilvl w:val="0"/>
                <w:numId w:val="69"/>
              </w:numPr>
              <w:spacing w:before="0" w:after="40" w:line="252" w:lineRule="auto"/>
            </w:pPr>
            <w:r>
              <w:rPr>
                <w:rFonts w:ascii="Calibri" w:hAnsi="Calibri"/>
                <w:b w:val="0"/>
                <w:i w:val="0"/>
                <w:color w:val="1F2937"/>
                <w:sz w:val="14"/>
              </w:rPr>
              <w:t>Attempt submission with incomplete/invalid items.</w:t>
            </w:r>
          </w:p>
          <w:p>
            <w:pPr>
              <w:keepNext w:val="0"/>
              <w:numPr>
                <w:ilvl w:val="0"/>
                <w:numId w:val="69"/>
              </w:numPr>
              <w:spacing w:before="0" w:after="40" w:line="252" w:lineRule="auto"/>
            </w:pPr>
            <w:r>
              <w:rPr>
                <w:rFonts w:ascii="Calibri" w:hAnsi="Calibri"/>
                <w:b w:val="0"/>
                <w:i w:val="0"/>
                <w:color w:val="1F2937"/>
                <w:sz w:val="14"/>
              </w:rPr>
              <w:t>Complete every required item and submit.</w:t>
            </w:r>
          </w:p>
          <w:p>
            <w:pPr>
              <w:keepNext w:val="0"/>
              <w:numPr>
                <w:ilvl w:val="0"/>
                <w:numId w:val="69"/>
              </w:numPr>
              <w:spacing w:before="0" w:after="40" w:line="252" w:lineRule="auto"/>
            </w:pPr>
            <w:r>
              <w:rPr>
                <w:rFonts w:ascii="Calibri" w:hAnsi="Calibri"/>
                <w:b w:val="0"/>
                <w:i w:val="0"/>
                <w:color w:val="1F2937"/>
                <w:sz w:val="14"/>
              </w:rPr>
              <w:t>Reopen and inspect actions/notifications.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Invalid submission is blocked; valid submission locks the confidential review, completes the peer action and advances the subject's workflow when requirements are met.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7. Supervisor Evaluation</w:t>
      </w:r>
    </w:p>
    <w:p>
      <w:pPr>
        <w:keepNext/>
        <w:spacing w:before="0" w:after="100" w:line="240" w:lineRule="auto"/>
      </w:pPr>
      <w:r>
        <w:rPr>
          <w:rFonts w:ascii="Calibri" w:hAnsi="Calibri"/>
          <w:b w:val="0"/>
          <w:i/>
          <w:color w:val="667085"/>
          <w:sz w:val="17"/>
        </w:rPr>
        <w:t>Functional cases in this section: 6</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Evaluation availability</w:t>
            </w:r>
          </w:p>
        </w:tc>
        <w:tc>
          <w:tcPr>
            <w:tcW w:type="dxa" w:w="2450"/>
            <w:vAlign w:val="center"/>
            <w:tcMar>
              <w:top w:w="90" w:type="dxa"/>
              <w:start w:w="110" w:type="dxa"/>
              <w:bottom w:w="90" w:type="dxa"/>
              <w:end w:w="110" w:type="dxa"/>
            </w:tcMar>
          </w:tcPr>
          <w:p>
            <w:pPr>
              <w:keepNext w:val="0"/>
              <w:numPr>
                <w:ilvl w:val="0"/>
                <w:numId w:val="70"/>
              </w:numPr>
              <w:spacing w:before="0" w:after="40" w:line="252" w:lineRule="auto"/>
            </w:pPr>
            <w:r>
              <w:rPr>
                <w:rFonts w:ascii="Calibri" w:hAnsi="Calibri"/>
                <w:b w:val="0"/>
                <w:i w:val="0"/>
                <w:color w:val="1F2937"/>
                <w:sz w:val="14"/>
              </w:rPr>
              <w:t>Complete the employee self-assessment and required peer reviews.</w:t>
            </w:r>
          </w:p>
          <w:p>
            <w:pPr>
              <w:keepNext w:val="0"/>
              <w:numPr>
                <w:ilvl w:val="0"/>
                <w:numId w:val="70"/>
              </w:numPr>
              <w:spacing w:before="0" w:after="40" w:line="252" w:lineRule="auto"/>
            </w:pPr>
            <w:r>
              <w:rPr>
                <w:rFonts w:ascii="Calibri" w:hAnsi="Calibri"/>
                <w:b w:val="0"/>
                <w:i w:val="0"/>
                <w:color w:val="1F2937"/>
                <w:sz w:val="14"/>
              </w:rPr>
              <w:t>Sign in as the assigned supervisor.</w:t>
            </w:r>
          </w:p>
          <w:p>
            <w:pPr>
              <w:keepNext w:val="0"/>
              <w:numPr>
                <w:ilvl w:val="0"/>
                <w:numId w:val="70"/>
              </w:numPr>
              <w:spacing w:before="0" w:after="40" w:line="252" w:lineRule="auto"/>
            </w:pPr>
            <w:r>
              <w:rPr>
                <w:rFonts w:ascii="Calibri" w:hAnsi="Calibri"/>
                <w:b w:val="0"/>
                <w:i w:val="0"/>
                <w:color w:val="1F2937"/>
                <w:sz w:val="14"/>
              </w:rPr>
              <w:t>Open the employee action/workspace.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evaluation becomes available only when prerequisite evidence is ready and is assigned to the correct supervisor.</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Evaluation access control</w:t>
            </w:r>
          </w:p>
        </w:tc>
        <w:tc>
          <w:tcPr>
            <w:tcW w:type="dxa" w:w="2450"/>
            <w:vAlign w:val="center"/>
            <w:tcMar>
              <w:top w:w="90" w:type="dxa"/>
              <w:start w:w="110" w:type="dxa"/>
              <w:bottom w:w="90" w:type="dxa"/>
              <w:end w:w="110" w:type="dxa"/>
            </w:tcMar>
          </w:tcPr>
          <w:p>
            <w:pPr>
              <w:keepNext w:val="0"/>
              <w:numPr>
                <w:ilvl w:val="0"/>
                <w:numId w:val="71"/>
              </w:numPr>
              <w:spacing w:before="0" w:after="40" w:line="252" w:lineRule="auto"/>
            </w:pPr>
            <w:r>
              <w:rPr>
                <w:rFonts w:ascii="Calibri" w:hAnsi="Calibri"/>
                <w:b w:val="0"/>
                <w:i w:val="0"/>
                <w:color w:val="1F2937"/>
                <w:sz w:val="14"/>
              </w:rPr>
              <w:t>Use a different supervisor, employee or manager account.</w:t>
            </w:r>
          </w:p>
          <w:p>
            <w:pPr>
              <w:keepNext w:val="0"/>
              <w:numPr>
                <w:ilvl w:val="0"/>
                <w:numId w:val="71"/>
              </w:numPr>
              <w:spacing w:before="0" w:after="40" w:line="252" w:lineRule="auto"/>
            </w:pPr>
            <w:r>
              <w:rPr>
                <w:rFonts w:ascii="Calibri" w:hAnsi="Calibri"/>
                <w:b w:val="0"/>
                <w:i w:val="0"/>
                <w:color w:val="1F2937"/>
                <w:sz w:val="14"/>
              </w:rPr>
              <w:t>Enter the evaluation URL directly.</w:t>
            </w:r>
          </w:p>
          <w:p>
            <w:pPr>
              <w:keepNext w:val="0"/>
              <w:numPr>
                <w:ilvl w:val="0"/>
                <w:numId w:val="71"/>
              </w:numPr>
              <w:spacing w:before="0" w:after="40" w:line="252" w:lineRule="auto"/>
            </w:pPr>
            <w:r>
              <w:rPr>
                <w:rFonts w:ascii="Calibri" w:hAnsi="Calibri"/>
                <w:b w:val="0"/>
                <w:i w:val="0"/>
                <w:color w:val="1F2937"/>
                <w:sz w:val="14"/>
              </w:rPr>
              <w:t>Attempt to view or save.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Unauthorized users cannot access the editable supervisor evaluation.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Evaluation evidence view</w:t>
            </w:r>
          </w:p>
        </w:tc>
        <w:tc>
          <w:tcPr>
            <w:tcW w:type="dxa" w:w="2450"/>
            <w:vAlign w:val="center"/>
            <w:tcMar>
              <w:top w:w="90" w:type="dxa"/>
              <w:start w:w="110" w:type="dxa"/>
              <w:bottom w:w="90" w:type="dxa"/>
              <w:end w:w="110" w:type="dxa"/>
            </w:tcMar>
          </w:tcPr>
          <w:p>
            <w:pPr>
              <w:keepNext w:val="0"/>
              <w:numPr>
                <w:ilvl w:val="0"/>
                <w:numId w:val="72"/>
              </w:numPr>
              <w:spacing w:before="0" w:after="40" w:line="252" w:lineRule="auto"/>
            </w:pPr>
            <w:r>
              <w:rPr>
                <w:rFonts w:ascii="Calibri" w:hAnsi="Calibri"/>
                <w:b w:val="0"/>
                <w:i w:val="0"/>
                <w:color w:val="1F2937"/>
                <w:sz w:val="14"/>
              </w:rPr>
              <w:t>Open an available evaluation as the assigned supervisor.</w:t>
            </w:r>
          </w:p>
          <w:p>
            <w:pPr>
              <w:keepNext w:val="0"/>
              <w:numPr>
                <w:ilvl w:val="0"/>
                <w:numId w:val="72"/>
              </w:numPr>
              <w:spacing w:before="0" w:after="40" w:line="252" w:lineRule="auto"/>
            </w:pPr>
            <w:r>
              <w:rPr>
                <w:rFonts w:ascii="Calibri" w:hAnsi="Calibri"/>
                <w:b w:val="0"/>
                <w:i w:val="0"/>
                <w:color w:val="1F2937"/>
                <w:sz w:val="14"/>
              </w:rPr>
              <w:t>Review baseline items, employee reflection, peer evidence and uploaded files.</w:t>
            </w:r>
          </w:p>
          <w:p>
            <w:pPr>
              <w:keepNext w:val="0"/>
              <w:numPr>
                <w:ilvl w:val="0"/>
                <w:numId w:val="72"/>
              </w:numPr>
              <w:spacing w:before="0" w:after="40" w:line="252" w:lineRule="auto"/>
            </w:pPr>
            <w:r>
              <w:rPr>
                <w:rFonts w:ascii="Calibri" w:hAnsi="Calibri"/>
                <w:b w:val="0"/>
                <w:i w:val="0"/>
                <w:color w:val="1F2937"/>
                <w:sz w:val="14"/>
              </w:rPr>
              <w:t>Download an authorized evidence file.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complete authorized evidence package is visible, peer responses remain appropriately confidential, and evidence downloads correctly.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Save evaluation draft</w:t>
            </w:r>
          </w:p>
        </w:tc>
        <w:tc>
          <w:tcPr>
            <w:tcW w:type="dxa" w:w="2450"/>
            <w:vAlign w:val="center"/>
            <w:tcMar>
              <w:top w:w="90" w:type="dxa"/>
              <w:start w:w="110" w:type="dxa"/>
              <w:bottom w:w="90" w:type="dxa"/>
              <w:end w:w="110" w:type="dxa"/>
            </w:tcMar>
          </w:tcPr>
          <w:p>
            <w:pPr>
              <w:keepNext w:val="0"/>
              <w:numPr>
                <w:ilvl w:val="0"/>
                <w:numId w:val="73"/>
              </w:numPr>
              <w:spacing w:before="0" w:after="40" w:line="252" w:lineRule="auto"/>
            </w:pPr>
            <w:r>
              <w:rPr>
                <w:rFonts w:ascii="Calibri" w:hAnsi="Calibri"/>
                <w:b w:val="0"/>
                <w:i w:val="0"/>
                <w:color w:val="1F2937"/>
                <w:sz w:val="14"/>
              </w:rPr>
              <w:t>Enter partial evaluation ratings and comments.</w:t>
            </w:r>
          </w:p>
          <w:p>
            <w:pPr>
              <w:keepNext w:val="0"/>
              <w:numPr>
                <w:ilvl w:val="0"/>
                <w:numId w:val="73"/>
              </w:numPr>
              <w:spacing w:before="0" w:after="40" w:line="252" w:lineRule="auto"/>
            </w:pPr>
            <w:r>
              <w:rPr>
                <w:rFonts w:ascii="Calibri" w:hAnsi="Calibri"/>
                <w:b w:val="0"/>
                <w:i w:val="0"/>
                <w:color w:val="1F2937"/>
                <w:sz w:val="14"/>
              </w:rPr>
              <w:t>Save Draft.</w:t>
            </w:r>
          </w:p>
          <w:p>
            <w:pPr>
              <w:keepNext w:val="0"/>
              <w:numPr>
                <w:ilvl w:val="0"/>
                <w:numId w:val="73"/>
              </w:numPr>
              <w:spacing w:before="0" w:after="40" w:line="252" w:lineRule="auto"/>
            </w:pPr>
            <w:r>
              <w:rPr>
                <w:rFonts w:ascii="Calibri" w:hAnsi="Calibri"/>
                <w:b w:val="0"/>
                <w:i w:val="0"/>
                <w:color w:val="1F2937"/>
                <w:sz w:val="14"/>
              </w:rPr>
              <w:t>Leave and reopen the workspace.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Draft judgments persist and the evaluation remains editable without advancing the workflow.</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Evaluation validation</w:t>
            </w:r>
          </w:p>
        </w:tc>
        <w:tc>
          <w:tcPr>
            <w:tcW w:type="dxa" w:w="2450"/>
            <w:vAlign w:val="center"/>
            <w:tcMar>
              <w:top w:w="90" w:type="dxa"/>
              <w:start w:w="110" w:type="dxa"/>
              <w:bottom w:w="90" w:type="dxa"/>
              <w:end w:w="110" w:type="dxa"/>
            </w:tcMar>
          </w:tcPr>
          <w:p>
            <w:pPr>
              <w:keepNext w:val="0"/>
              <w:numPr>
                <w:ilvl w:val="0"/>
                <w:numId w:val="74"/>
              </w:numPr>
              <w:spacing w:before="0" w:after="40" w:line="252" w:lineRule="auto"/>
            </w:pPr>
            <w:r>
              <w:rPr>
                <w:rFonts w:ascii="Calibri" w:hAnsi="Calibri"/>
                <w:b w:val="0"/>
                <w:i w:val="0"/>
                <w:color w:val="1F2937"/>
                <w:sz w:val="14"/>
              </w:rPr>
              <w:t>Enter missing, malformed or out-of-range decision data.</w:t>
            </w:r>
          </w:p>
          <w:p>
            <w:pPr>
              <w:keepNext w:val="0"/>
              <w:numPr>
                <w:ilvl w:val="0"/>
                <w:numId w:val="74"/>
              </w:numPr>
              <w:spacing w:before="0" w:after="40" w:line="252" w:lineRule="auto"/>
            </w:pPr>
            <w:r>
              <w:rPr>
                <w:rFonts w:ascii="Calibri" w:hAnsi="Calibri"/>
                <w:b w:val="0"/>
                <w:i w:val="0"/>
                <w:color w:val="1F2937"/>
                <w:sz w:val="14"/>
              </w:rPr>
              <w:t>Attempt to save/submit.</w:t>
            </w:r>
          </w:p>
          <w:p>
            <w:pPr>
              <w:keepNext w:val="0"/>
              <w:numPr>
                <w:ilvl w:val="0"/>
                <w:numId w:val="74"/>
              </w:numPr>
              <w:spacing w:before="0" w:after="40" w:line="252" w:lineRule="auto"/>
            </w:pPr>
            <w:r>
              <w:rPr>
                <w:rFonts w:ascii="Calibri" w:hAnsi="Calibri"/>
                <w:b w:val="0"/>
                <w:i w:val="0"/>
                <w:color w:val="1F2937"/>
                <w:sz w:val="14"/>
              </w:rPr>
              <w:t>Observe the response.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Invalid data is rejected with a clear message and no partial transition occurs.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Submit evaluation</w:t>
            </w:r>
          </w:p>
        </w:tc>
        <w:tc>
          <w:tcPr>
            <w:tcW w:type="dxa" w:w="2450"/>
            <w:vAlign w:val="center"/>
            <w:tcMar>
              <w:top w:w="90" w:type="dxa"/>
              <w:start w:w="110" w:type="dxa"/>
              <w:bottom w:w="90" w:type="dxa"/>
              <w:end w:w="110" w:type="dxa"/>
            </w:tcMar>
          </w:tcPr>
          <w:p>
            <w:pPr>
              <w:keepNext w:val="0"/>
              <w:numPr>
                <w:ilvl w:val="0"/>
                <w:numId w:val="75"/>
              </w:numPr>
              <w:spacing w:before="0" w:after="40" w:line="252" w:lineRule="auto"/>
            </w:pPr>
            <w:r>
              <w:rPr>
                <w:rFonts w:ascii="Calibri" w:hAnsi="Calibri"/>
                <w:b w:val="0"/>
                <w:i w:val="0"/>
                <w:color w:val="1F2937"/>
                <w:sz w:val="14"/>
              </w:rPr>
              <w:t>Complete every evaluation item and required summary.</w:t>
            </w:r>
          </w:p>
          <w:p>
            <w:pPr>
              <w:keepNext w:val="0"/>
              <w:numPr>
                <w:ilvl w:val="0"/>
                <w:numId w:val="75"/>
              </w:numPr>
              <w:spacing w:before="0" w:after="40" w:line="252" w:lineRule="auto"/>
            </w:pPr>
            <w:r>
              <w:rPr>
                <w:rFonts w:ascii="Calibri" w:hAnsi="Calibri"/>
                <w:b w:val="0"/>
                <w:i w:val="0"/>
                <w:color w:val="1F2937"/>
                <w:sz w:val="14"/>
              </w:rPr>
              <w:t>Submit the evaluation.</w:t>
            </w:r>
          </w:p>
          <w:p>
            <w:pPr>
              <w:keepNext w:val="0"/>
              <w:numPr>
                <w:ilvl w:val="0"/>
                <w:numId w:val="75"/>
              </w:numPr>
              <w:spacing w:before="0" w:after="40" w:line="252" w:lineRule="auto"/>
            </w:pPr>
            <w:r>
              <w:rPr>
                <w:rFonts w:ascii="Calibri" w:hAnsi="Calibri"/>
                <w:b w:val="0"/>
                <w:i w:val="0"/>
                <w:color w:val="1F2937"/>
                <w:sz w:val="14"/>
              </w:rPr>
              <w:t>Inspect the employee review state, supervisor action, manager action and notifications.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evaluation locks as Submitted, the supervisor action completes, and the review advances once to management approval with correct notifications.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8. Manager Approval and Final Outcome</w:t>
      </w:r>
    </w:p>
    <w:p>
      <w:pPr>
        <w:keepNext/>
        <w:spacing w:before="0" w:after="100" w:line="240" w:lineRule="auto"/>
      </w:pPr>
      <w:r>
        <w:rPr>
          <w:rFonts w:ascii="Calibri" w:hAnsi="Calibri"/>
          <w:b w:val="0"/>
          <w:i/>
          <w:color w:val="667085"/>
          <w:sz w:val="17"/>
        </w:rPr>
        <w:t>Functional cases in this section: 8</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Assigned manager access</w:t>
            </w:r>
          </w:p>
        </w:tc>
        <w:tc>
          <w:tcPr>
            <w:tcW w:type="dxa" w:w="2450"/>
            <w:vAlign w:val="center"/>
            <w:tcMar>
              <w:top w:w="90" w:type="dxa"/>
              <w:start w:w="110" w:type="dxa"/>
              <w:bottom w:w="90" w:type="dxa"/>
              <w:end w:w="110" w:type="dxa"/>
            </w:tcMar>
          </w:tcPr>
          <w:p>
            <w:pPr>
              <w:keepNext w:val="0"/>
              <w:numPr>
                <w:ilvl w:val="0"/>
                <w:numId w:val="76"/>
              </w:numPr>
              <w:spacing w:before="0" w:after="40" w:line="252" w:lineRule="auto"/>
            </w:pPr>
            <w:r>
              <w:rPr>
                <w:rFonts w:ascii="Calibri" w:hAnsi="Calibri"/>
                <w:b w:val="0"/>
                <w:i w:val="0"/>
                <w:color w:val="1F2937"/>
                <w:sz w:val="14"/>
              </w:rPr>
              <w:t>Sign in as the manager assigned to a submitted evaluation.</w:t>
            </w:r>
          </w:p>
          <w:p>
            <w:pPr>
              <w:keepNext w:val="0"/>
              <w:numPr>
                <w:ilvl w:val="0"/>
                <w:numId w:val="76"/>
              </w:numPr>
              <w:spacing w:before="0" w:after="40" w:line="252" w:lineRule="auto"/>
            </w:pPr>
            <w:r>
              <w:rPr>
                <w:rFonts w:ascii="Calibri" w:hAnsi="Calibri"/>
                <w:b w:val="0"/>
                <w:i w:val="0"/>
                <w:color w:val="1F2937"/>
                <w:sz w:val="14"/>
              </w:rPr>
              <w:t>Open the approval action.</w:t>
            </w:r>
          </w:p>
          <w:p>
            <w:pPr>
              <w:keepNext w:val="0"/>
              <w:numPr>
                <w:ilvl w:val="0"/>
                <w:numId w:val="76"/>
              </w:numPr>
              <w:spacing w:before="0" w:after="40" w:line="252" w:lineRule="auto"/>
            </w:pPr>
            <w:r>
              <w:rPr>
                <w:rFonts w:ascii="Calibri" w:hAnsi="Calibri"/>
                <w:b w:val="0"/>
                <w:i w:val="0"/>
                <w:color w:val="1F2937"/>
                <w:sz w:val="14"/>
              </w:rPr>
              <w:t>Review baseline, self, peer, supervisor and evidence sections.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manager sees the complete approval package for assigned reviews only.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HR oversight and reassignment</w:t>
            </w:r>
          </w:p>
        </w:tc>
        <w:tc>
          <w:tcPr>
            <w:tcW w:type="dxa" w:w="2450"/>
            <w:vAlign w:val="center"/>
            <w:tcMar>
              <w:top w:w="90" w:type="dxa"/>
              <w:start w:w="110" w:type="dxa"/>
              <w:bottom w:w="90" w:type="dxa"/>
              <w:end w:w="110" w:type="dxa"/>
            </w:tcMar>
          </w:tcPr>
          <w:p>
            <w:pPr>
              <w:keepNext w:val="0"/>
              <w:numPr>
                <w:ilvl w:val="0"/>
                <w:numId w:val="77"/>
              </w:numPr>
              <w:spacing w:before="0" w:after="40" w:line="252" w:lineRule="auto"/>
            </w:pPr>
            <w:r>
              <w:rPr>
                <w:rFonts w:ascii="Calibri" w:hAnsi="Calibri"/>
                <w:b w:val="0"/>
                <w:i w:val="0"/>
                <w:color w:val="1F2937"/>
                <w:sz w:val="14"/>
              </w:rPr>
              <w:t>Sign in as HR and open a pending approval package.</w:t>
            </w:r>
          </w:p>
          <w:p>
            <w:pPr>
              <w:keepNext w:val="0"/>
              <w:numPr>
                <w:ilvl w:val="0"/>
                <w:numId w:val="77"/>
              </w:numPr>
              <w:spacing w:before="0" w:after="40" w:line="252" w:lineRule="auto"/>
            </w:pPr>
            <w:r>
              <w:rPr>
                <w:rFonts w:ascii="Calibri" w:hAnsi="Calibri"/>
                <w:b w:val="0"/>
                <w:i w:val="0"/>
                <w:color w:val="1F2937"/>
                <w:sz w:val="14"/>
              </w:rPr>
              <w:t>Confirm the package is read-only, then select another manager.</w:t>
            </w:r>
          </w:p>
          <w:p>
            <w:pPr>
              <w:keepNext w:val="0"/>
              <w:numPr>
                <w:ilvl w:val="0"/>
                <w:numId w:val="77"/>
              </w:numPr>
              <w:spacing w:before="0" w:after="40" w:line="252" w:lineRule="auto"/>
            </w:pPr>
            <w:r>
              <w:rPr>
                <w:rFonts w:ascii="Calibri" w:hAnsi="Calibri"/>
                <w:b w:val="0"/>
                <w:i w:val="0"/>
                <w:color w:val="1F2937"/>
                <w:sz w:val="14"/>
              </w:rPr>
              <w:t>Save and inspect both managers' action queues.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HR can monitor and reassign a pending approval without making the decision; the action moves to the new manager and is audited/notified.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F-069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Manager authorization</w:t>
            </w:r>
          </w:p>
        </w:tc>
        <w:tc>
          <w:tcPr>
            <w:tcW w:type="dxa" w:w="2450"/>
            <w:vAlign w:val="center"/>
            <w:tcMar>
              <w:top w:w="90" w:type="dxa"/>
              <w:start w:w="110" w:type="dxa"/>
              <w:bottom w:w="90" w:type="dxa"/>
              <w:end w:w="110" w:type="dxa"/>
            </w:tcMar>
          </w:tcPr>
          <w:p>
            <w:pPr>
              <w:keepNext w:val="0"/>
              <w:numPr>
                <w:ilvl w:val="0"/>
                <w:numId w:val="78"/>
              </w:numPr>
              <w:spacing w:before="0" w:after="40" w:line="252" w:lineRule="auto"/>
            </w:pPr>
            <w:r>
              <w:rPr>
                <w:rFonts w:ascii="Calibri" w:hAnsi="Calibri"/>
                <w:b w:val="0"/>
                <w:i w:val="0"/>
                <w:color w:val="1F2937"/>
                <w:sz w:val="14"/>
              </w:rPr>
              <w:t>Sign in as a manager not assigned to the review.</w:t>
            </w:r>
          </w:p>
          <w:p>
            <w:pPr>
              <w:keepNext w:val="0"/>
              <w:numPr>
                <w:ilvl w:val="0"/>
                <w:numId w:val="78"/>
              </w:numPr>
              <w:spacing w:before="0" w:after="40" w:line="252" w:lineRule="auto"/>
            </w:pPr>
            <w:r>
              <w:rPr>
                <w:rFonts w:ascii="Calibri" w:hAnsi="Calibri"/>
                <w:b w:val="0"/>
                <w:i w:val="0"/>
                <w:color w:val="1F2937"/>
                <w:sz w:val="14"/>
              </w:rPr>
              <w:t>Enter the approval URL and attempt a decision request.</w:t>
            </w:r>
          </w:p>
          <w:p>
            <w:pPr>
              <w:keepNext w:val="0"/>
              <w:numPr>
                <w:ilvl w:val="0"/>
                <w:numId w:val="78"/>
              </w:numPr>
              <w:spacing w:before="0" w:after="40" w:line="252" w:lineRule="auto"/>
            </w:pPr>
            <w:r>
              <w:rPr>
                <w:rFonts w:ascii="Calibri" w:hAnsi="Calibri"/>
                <w:b w:val="0"/>
                <w:i w:val="0"/>
                <w:color w:val="1F2937"/>
                <w:sz w:val="14"/>
              </w:rPr>
              <w:t>Observe the result.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unassigned manager cannot view or decide the approval package.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Approve review</w:t>
            </w:r>
          </w:p>
        </w:tc>
        <w:tc>
          <w:tcPr>
            <w:tcW w:type="dxa" w:w="2450"/>
            <w:vAlign w:val="center"/>
            <w:tcMar>
              <w:top w:w="90" w:type="dxa"/>
              <w:start w:w="110" w:type="dxa"/>
              <w:bottom w:w="90" w:type="dxa"/>
              <w:end w:w="110" w:type="dxa"/>
            </w:tcMar>
          </w:tcPr>
          <w:p>
            <w:pPr>
              <w:keepNext w:val="0"/>
              <w:numPr>
                <w:ilvl w:val="0"/>
                <w:numId w:val="79"/>
              </w:numPr>
              <w:spacing w:before="0" w:after="40" w:line="252" w:lineRule="auto"/>
            </w:pPr>
            <w:r>
              <w:rPr>
                <w:rFonts w:ascii="Calibri" w:hAnsi="Calibri"/>
                <w:b w:val="0"/>
                <w:i w:val="0"/>
                <w:color w:val="1F2937"/>
                <w:sz w:val="14"/>
              </w:rPr>
              <w:t>Open a valid pending approval as the assigned manager.</w:t>
            </w:r>
          </w:p>
          <w:p>
            <w:pPr>
              <w:keepNext w:val="0"/>
              <w:numPr>
                <w:ilvl w:val="0"/>
                <w:numId w:val="79"/>
              </w:numPr>
              <w:spacing w:before="0" w:after="40" w:line="252" w:lineRule="auto"/>
            </w:pPr>
            <w:r>
              <w:rPr>
                <w:rFonts w:ascii="Calibri" w:hAnsi="Calibri"/>
                <w:b w:val="0"/>
                <w:i w:val="0"/>
                <w:color w:val="1F2937"/>
                <w:sz w:val="14"/>
              </w:rPr>
              <w:t>Enter all required final rating, recommendation and decision details.</w:t>
            </w:r>
          </w:p>
          <w:p>
            <w:pPr>
              <w:keepNext w:val="0"/>
              <w:numPr>
                <w:ilvl w:val="0"/>
                <w:numId w:val="79"/>
              </w:numPr>
              <w:spacing w:before="0" w:after="40" w:line="252" w:lineRule="auto"/>
            </w:pPr>
            <w:r>
              <w:rPr>
                <w:rFonts w:ascii="Calibri" w:hAnsi="Calibri"/>
                <w:b w:val="0"/>
                <w:i w:val="0"/>
                <w:color w:val="1F2937"/>
                <w:sz w:val="14"/>
              </w:rPr>
              <w:t>Select Approve and confirm.</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approval is recorded once, the review becomes Approved, the manager action completes, and the employee receives a final-outcome acknowledgement action/notification.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Approval validation</w:t>
            </w:r>
          </w:p>
        </w:tc>
        <w:tc>
          <w:tcPr>
            <w:tcW w:type="dxa" w:w="2450"/>
            <w:vAlign w:val="center"/>
            <w:tcMar>
              <w:top w:w="90" w:type="dxa"/>
              <w:start w:w="110" w:type="dxa"/>
              <w:bottom w:w="90" w:type="dxa"/>
              <w:end w:w="110" w:type="dxa"/>
            </w:tcMar>
          </w:tcPr>
          <w:p>
            <w:pPr>
              <w:keepNext w:val="0"/>
              <w:numPr>
                <w:ilvl w:val="0"/>
                <w:numId w:val="80"/>
              </w:numPr>
              <w:spacing w:before="0" w:after="40" w:line="252" w:lineRule="auto"/>
            </w:pPr>
            <w:r>
              <w:rPr>
                <w:rFonts w:ascii="Calibri" w:hAnsi="Calibri"/>
                <w:b w:val="0"/>
                <w:i w:val="0"/>
                <w:color w:val="1F2937"/>
                <w:sz w:val="14"/>
              </w:rPr>
              <w:t>Leave required decision fields blank or enter invalid values.</w:t>
            </w:r>
          </w:p>
          <w:p>
            <w:pPr>
              <w:keepNext w:val="0"/>
              <w:numPr>
                <w:ilvl w:val="0"/>
                <w:numId w:val="80"/>
              </w:numPr>
              <w:spacing w:before="0" w:after="40" w:line="252" w:lineRule="auto"/>
            </w:pPr>
            <w:r>
              <w:rPr>
                <w:rFonts w:ascii="Calibri" w:hAnsi="Calibri"/>
                <w:b w:val="0"/>
                <w:i w:val="0"/>
                <w:color w:val="1F2937"/>
                <w:sz w:val="14"/>
              </w:rPr>
              <w:t>Attempt to approve.</w:t>
            </w:r>
          </w:p>
          <w:p>
            <w:pPr>
              <w:keepNext w:val="0"/>
              <w:numPr>
                <w:ilvl w:val="0"/>
                <w:numId w:val="80"/>
              </w:numPr>
              <w:spacing w:before="0" w:after="40" w:line="252" w:lineRule="auto"/>
            </w:pPr>
            <w:r>
              <w:rPr>
                <w:rFonts w:ascii="Calibri" w:hAnsi="Calibri"/>
                <w:b w:val="0"/>
                <w:i w:val="0"/>
                <w:color w:val="1F2937"/>
                <w:sz w:val="14"/>
              </w:rPr>
              <w:t>Review status and stored data.</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decision is rejected, the approval remains Pending and no partial final outcome is created.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Request changes</w:t>
            </w:r>
          </w:p>
        </w:tc>
        <w:tc>
          <w:tcPr>
            <w:tcW w:type="dxa" w:w="2450"/>
            <w:vAlign w:val="center"/>
            <w:tcMar>
              <w:top w:w="90" w:type="dxa"/>
              <w:start w:w="110" w:type="dxa"/>
              <w:bottom w:w="90" w:type="dxa"/>
              <w:end w:w="110" w:type="dxa"/>
            </w:tcMar>
          </w:tcPr>
          <w:p>
            <w:pPr>
              <w:keepNext w:val="0"/>
              <w:numPr>
                <w:ilvl w:val="0"/>
                <w:numId w:val="81"/>
              </w:numPr>
              <w:spacing w:before="0" w:after="40" w:line="252" w:lineRule="auto"/>
            </w:pPr>
            <w:r>
              <w:rPr>
                <w:rFonts w:ascii="Calibri" w:hAnsi="Calibri"/>
                <w:b w:val="0"/>
                <w:i w:val="0"/>
                <w:color w:val="1F2937"/>
                <w:sz w:val="14"/>
              </w:rPr>
              <w:t>Open a pending approval as the assigned manager.</w:t>
            </w:r>
          </w:p>
          <w:p>
            <w:pPr>
              <w:keepNext w:val="0"/>
              <w:numPr>
                <w:ilvl w:val="0"/>
                <w:numId w:val="81"/>
              </w:numPr>
              <w:spacing w:before="0" w:after="40" w:line="252" w:lineRule="auto"/>
            </w:pPr>
            <w:r>
              <w:rPr>
                <w:rFonts w:ascii="Calibri" w:hAnsi="Calibri"/>
                <w:b w:val="0"/>
                <w:i w:val="0"/>
                <w:color w:val="1F2937"/>
                <w:sz w:val="14"/>
              </w:rPr>
              <w:t>Enter a clear change request and submit it.</w:t>
            </w:r>
          </w:p>
          <w:p>
            <w:pPr>
              <w:keepNext w:val="0"/>
              <w:numPr>
                <w:ilvl w:val="0"/>
                <w:numId w:val="81"/>
              </w:numPr>
              <w:spacing w:before="0" w:after="40" w:line="252" w:lineRule="auto"/>
            </w:pPr>
            <w:r>
              <w:rPr>
                <w:rFonts w:ascii="Calibri" w:hAnsi="Calibri"/>
                <w:b w:val="0"/>
                <w:i w:val="0"/>
                <w:color w:val="1F2937"/>
                <w:sz w:val="14"/>
              </w:rPr>
              <w:t>Inspect supervisor and manager action queues and review status.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review returns to the required correction stage, notifications/actions are updated, and the reason is retained.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Final outcome visibility</w:t>
            </w:r>
          </w:p>
        </w:tc>
        <w:tc>
          <w:tcPr>
            <w:tcW w:type="dxa" w:w="2450"/>
            <w:vAlign w:val="center"/>
            <w:tcMar>
              <w:top w:w="90" w:type="dxa"/>
              <w:start w:w="110" w:type="dxa"/>
              <w:bottom w:w="90" w:type="dxa"/>
              <w:end w:w="110" w:type="dxa"/>
            </w:tcMar>
          </w:tcPr>
          <w:p>
            <w:pPr>
              <w:keepNext w:val="0"/>
              <w:numPr>
                <w:ilvl w:val="0"/>
                <w:numId w:val="82"/>
              </w:numPr>
              <w:spacing w:before="0" w:after="40" w:line="252" w:lineRule="auto"/>
            </w:pPr>
            <w:r>
              <w:rPr>
                <w:rFonts w:ascii="Calibri" w:hAnsi="Calibri"/>
                <w:b w:val="0"/>
                <w:i w:val="0"/>
                <w:color w:val="1F2937"/>
                <w:sz w:val="14"/>
              </w:rPr>
              <w:t>Open an Approved/Completed outcome as the reviewed employee.</w:t>
            </w:r>
          </w:p>
          <w:p>
            <w:pPr>
              <w:keepNext w:val="0"/>
              <w:numPr>
                <w:ilvl w:val="0"/>
                <w:numId w:val="82"/>
              </w:numPr>
              <w:spacing w:before="0" w:after="40" w:line="252" w:lineRule="auto"/>
            </w:pPr>
            <w:r>
              <w:rPr>
                <w:rFonts w:ascii="Calibri" w:hAnsi="Calibri"/>
                <w:b w:val="0"/>
                <w:i w:val="0"/>
                <w:color w:val="1F2937"/>
                <w:sz w:val="14"/>
              </w:rPr>
              <w:t>Repeat as its supervisor, assigned manager and HR.</w:t>
            </w:r>
          </w:p>
          <w:p>
            <w:pPr>
              <w:keepNext w:val="0"/>
              <w:numPr>
                <w:ilvl w:val="0"/>
                <w:numId w:val="82"/>
              </w:numPr>
              <w:spacing w:before="0" w:after="40" w:line="252" w:lineRule="auto"/>
            </w:pPr>
            <w:r>
              <w:rPr>
                <w:rFonts w:ascii="Calibri" w:hAnsi="Calibri"/>
                <w:b w:val="0"/>
                <w:i w:val="0"/>
                <w:color w:val="1F2937"/>
                <w:sz w:val="14"/>
              </w:rPr>
              <w:t>Try an unrelated user.</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Authorized stakeholders see a read-only final record appropriate to role; unrelated users cannot access it.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Acknowledge final outcome</w:t>
            </w:r>
          </w:p>
        </w:tc>
        <w:tc>
          <w:tcPr>
            <w:tcW w:type="dxa" w:w="2450"/>
            <w:vAlign w:val="center"/>
            <w:tcMar>
              <w:top w:w="90" w:type="dxa"/>
              <w:start w:w="110" w:type="dxa"/>
              <w:bottom w:w="90" w:type="dxa"/>
              <w:end w:w="110" w:type="dxa"/>
            </w:tcMar>
          </w:tcPr>
          <w:p>
            <w:pPr>
              <w:keepNext w:val="0"/>
              <w:numPr>
                <w:ilvl w:val="0"/>
                <w:numId w:val="83"/>
              </w:numPr>
              <w:spacing w:before="0" w:after="40" w:line="252" w:lineRule="auto"/>
            </w:pPr>
            <w:r>
              <w:rPr>
                <w:rFonts w:ascii="Calibri" w:hAnsi="Calibri"/>
                <w:b w:val="0"/>
                <w:i w:val="0"/>
                <w:color w:val="1F2937"/>
                <w:sz w:val="14"/>
              </w:rPr>
              <w:t>Attempt acknowledgement without confirmation and with a comment over 3,000 characters.</w:t>
            </w:r>
          </w:p>
          <w:p>
            <w:pPr>
              <w:keepNext w:val="0"/>
              <w:numPr>
                <w:ilvl w:val="0"/>
                <w:numId w:val="83"/>
              </w:numPr>
              <w:spacing w:before="0" w:after="40" w:line="252" w:lineRule="auto"/>
            </w:pPr>
            <w:r>
              <w:rPr>
                <w:rFonts w:ascii="Calibri" w:hAnsi="Calibri"/>
                <w:b w:val="0"/>
                <w:i w:val="0"/>
                <w:color w:val="1F2937"/>
                <w:sz w:val="14"/>
              </w:rPr>
              <w:t>Submit a confirmed valid acknowledgement.</w:t>
            </w:r>
          </w:p>
          <w:p>
            <w:pPr>
              <w:keepNext w:val="0"/>
              <w:numPr>
                <w:ilvl w:val="0"/>
                <w:numId w:val="83"/>
              </w:numPr>
              <w:spacing w:before="0" w:after="40" w:line="252" w:lineRule="auto"/>
            </w:pPr>
            <w:r>
              <w:rPr>
                <w:rFonts w:ascii="Calibri" w:hAnsi="Calibri"/>
                <w:b w:val="0"/>
                <w:i w:val="0"/>
                <w:color w:val="1F2937"/>
                <w:sz w:val="14"/>
              </w:rPr>
              <w:t>Attempt to acknowledge the same outcome again and open Review History.</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Invalid attempts are rejected; one valid acknowledgement completes the review, updates actions/notifications, prevents duplicates and archives the final record.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9. Notifications</w:t>
      </w:r>
    </w:p>
    <w:p>
      <w:pPr>
        <w:keepNext/>
        <w:spacing w:before="0" w:after="100" w:line="240" w:lineRule="auto"/>
      </w:pPr>
      <w:r>
        <w:rPr>
          <w:rFonts w:ascii="Calibri" w:hAnsi="Calibri"/>
          <w:b w:val="0"/>
          <w:i/>
          <w:color w:val="667085"/>
          <w:sz w:val="17"/>
        </w:rPr>
        <w:t>Functional cases in this section: 4</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Notification feed</w:t>
            </w:r>
          </w:p>
        </w:tc>
        <w:tc>
          <w:tcPr>
            <w:tcW w:type="dxa" w:w="2450"/>
            <w:vAlign w:val="center"/>
            <w:tcMar>
              <w:top w:w="90" w:type="dxa"/>
              <w:start w:w="110" w:type="dxa"/>
              <w:bottom w:w="90" w:type="dxa"/>
              <w:end w:w="110" w:type="dxa"/>
            </w:tcMar>
          </w:tcPr>
          <w:p>
            <w:pPr>
              <w:keepNext w:val="0"/>
              <w:numPr>
                <w:ilvl w:val="0"/>
                <w:numId w:val="84"/>
              </w:numPr>
              <w:spacing w:before="0" w:after="40" w:line="252" w:lineRule="auto"/>
            </w:pPr>
            <w:r>
              <w:rPr>
                <w:rFonts w:ascii="Calibri" w:hAnsi="Calibri"/>
                <w:b w:val="0"/>
                <w:i w:val="0"/>
                <w:color w:val="1F2937"/>
                <w:sz w:val="14"/>
              </w:rPr>
              <w:t>Trigger review workflow events for a user.</w:t>
            </w:r>
          </w:p>
          <w:p>
            <w:pPr>
              <w:keepNext w:val="0"/>
              <w:numPr>
                <w:ilvl w:val="0"/>
                <w:numId w:val="84"/>
              </w:numPr>
              <w:spacing w:before="0" w:after="40" w:line="252" w:lineRule="auto"/>
            </w:pPr>
            <w:r>
              <w:rPr>
                <w:rFonts w:ascii="Calibri" w:hAnsi="Calibri"/>
                <w:b w:val="0"/>
                <w:i w:val="0"/>
                <w:color w:val="1F2937"/>
                <w:sz w:val="14"/>
              </w:rPr>
              <w:t>Open the notification center/feed.</w:t>
            </w:r>
          </w:p>
          <w:p>
            <w:pPr>
              <w:keepNext w:val="0"/>
              <w:numPr>
                <w:ilvl w:val="0"/>
                <w:numId w:val="84"/>
              </w:numPr>
              <w:spacing w:before="0" w:after="40" w:line="252" w:lineRule="auto"/>
            </w:pPr>
            <w:r>
              <w:rPr>
                <w:rFonts w:ascii="Calibri" w:hAnsi="Calibri"/>
                <w:b w:val="0"/>
                <w:i w:val="0"/>
                <w:color w:val="1F2937"/>
                <w:sz w:val="14"/>
              </w:rPr>
              <w:t>Compare the list and unread badge with stored events.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newest role-relevant notifications appear with correct title, message, link, timestamp and unread count.</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Mark notification read</w:t>
            </w:r>
          </w:p>
        </w:tc>
        <w:tc>
          <w:tcPr>
            <w:tcW w:type="dxa" w:w="2450"/>
            <w:vAlign w:val="center"/>
            <w:tcMar>
              <w:top w:w="90" w:type="dxa"/>
              <w:start w:w="110" w:type="dxa"/>
              <w:bottom w:w="90" w:type="dxa"/>
              <w:end w:w="110" w:type="dxa"/>
            </w:tcMar>
          </w:tcPr>
          <w:p>
            <w:pPr>
              <w:keepNext w:val="0"/>
              <w:numPr>
                <w:ilvl w:val="0"/>
                <w:numId w:val="85"/>
              </w:numPr>
              <w:spacing w:before="0" w:after="40" w:line="252" w:lineRule="auto"/>
            </w:pPr>
            <w:r>
              <w:rPr>
                <w:rFonts w:ascii="Calibri" w:hAnsi="Calibri"/>
                <w:b w:val="0"/>
                <w:i w:val="0"/>
                <w:color w:val="1F2937"/>
                <w:sz w:val="14"/>
              </w:rPr>
              <w:t>Open a user account with unread notifications.</w:t>
            </w:r>
          </w:p>
          <w:p>
            <w:pPr>
              <w:keepNext w:val="0"/>
              <w:numPr>
                <w:ilvl w:val="0"/>
                <w:numId w:val="85"/>
              </w:numPr>
              <w:spacing w:before="0" w:after="40" w:line="252" w:lineRule="auto"/>
            </w:pPr>
            <w:r>
              <w:rPr>
                <w:rFonts w:ascii="Calibri" w:hAnsi="Calibri"/>
                <w:b w:val="0"/>
                <w:i w:val="0"/>
                <w:color w:val="1F2937"/>
                <w:sz w:val="14"/>
              </w:rPr>
              <w:t>Mark one notification as read.</w:t>
            </w:r>
          </w:p>
          <w:p>
            <w:pPr>
              <w:keepNext w:val="0"/>
              <w:numPr>
                <w:ilvl w:val="0"/>
                <w:numId w:val="85"/>
              </w:numPr>
              <w:spacing w:before="0" w:after="40" w:line="252" w:lineRule="auto"/>
            </w:pPr>
            <w:r>
              <w:rPr>
                <w:rFonts w:ascii="Calibri" w:hAnsi="Calibri"/>
                <w:b w:val="0"/>
                <w:i w:val="0"/>
                <w:color w:val="1F2937"/>
                <w:sz w:val="14"/>
              </w:rPr>
              <w:t>Refresh the page.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Only the selected notification becomes read and the unread count decreases by one.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Mark all notifications read</w:t>
            </w:r>
          </w:p>
        </w:tc>
        <w:tc>
          <w:tcPr>
            <w:tcW w:type="dxa" w:w="2450"/>
            <w:vAlign w:val="center"/>
            <w:tcMar>
              <w:top w:w="90" w:type="dxa"/>
              <w:start w:w="110" w:type="dxa"/>
              <w:bottom w:w="90" w:type="dxa"/>
              <w:end w:w="110" w:type="dxa"/>
            </w:tcMar>
          </w:tcPr>
          <w:p>
            <w:pPr>
              <w:keepNext w:val="0"/>
              <w:numPr>
                <w:ilvl w:val="0"/>
                <w:numId w:val="86"/>
              </w:numPr>
              <w:spacing w:before="0" w:after="40" w:line="252" w:lineRule="auto"/>
            </w:pPr>
            <w:r>
              <w:rPr>
                <w:rFonts w:ascii="Calibri" w:hAnsi="Calibri"/>
                <w:b w:val="0"/>
                <w:i w:val="0"/>
                <w:color w:val="1F2937"/>
                <w:sz w:val="14"/>
              </w:rPr>
              <w:t>Ensure the user has multiple unread notifications.</w:t>
            </w:r>
          </w:p>
          <w:p>
            <w:pPr>
              <w:keepNext w:val="0"/>
              <w:numPr>
                <w:ilvl w:val="0"/>
                <w:numId w:val="86"/>
              </w:numPr>
              <w:spacing w:before="0" w:after="40" w:line="252" w:lineRule="auto"/>
            </w:pPr>
            <w:r>
              <w:rPr>
                <w:rFonts w:ascii="Calibri" w:hAnsi="Calibri"/>
                <w:b w:val="0"/>
                <w:i w:val="0"/>
                <w:color w:val="1F2937"/>
                <w:sz w:val="14"/>
              </w:rPr>
              <w:t>Select Mark all as read.</w:t>
            </w:r>
          </w:p>
          <w:p>
            <w:pPr>
              <w:keepNext w:val="0"/>
              <w:numPr>
                <w:ilvl w:val="0"/>
                <w:numId w:val="86"/>
              </w:numPr>
              <w:spacing w:before="0" w:after="40" w:line="252" w:lineRule="auto"/>
            </w:pPr>
            <w:r>
              <w:rPr>
                <w:rFonts w:ascii="Calibri" w:hAnsi="Calibri"/>
                <w:b w:val="0"/>
                <w:i w:val="0"/>
                <w:color w:val="1F2937"/>
                <w:sz w:val="14"/>
              </w:rPr>
              <w:t>Refresh or reopen the feed.</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All of that user's notifications become read and the unread indicator becomes zero.</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Workflow notification routing</w:t>
            </w:r>
          </w:p>
        </w:tc>
        <w:tc>
          <w:tcPr>
            <w:tcW w:type="dxa" w:w="2450"/>
            <w:vAlign w:val="center"/>
            <w:tcMar>
              <w:top w:w="90" w:type="dxa"/>
              <w:start w:w="110" w:type="dxa"/>
              <w:bottom w:w="90" w:type="dxa"/>
              <w:end w:w="110" w:type="dxa"/>
            </w:tcMar>
          </w:tcPr>
          <w:p>
            <w:pPr>
              <w:keepNext w:val="0"/>
              <w:numPr>
                <w:ilvl w:val="0"/>
                <w:numId w:val="87"/>
              </w:numPr>
              <w:spacing w:before="0" w:after="40" w:line="252" w:lineRule="auto"/>
            </w:pPr>
            <w:r>
              <w:rPr>
                <w:rFonts w:ascii="Calibri" w:hAnsi="Calibri"/>
                <w:b w:val="0"/>
                <w:i w:val="0"/>
                <w:color w:val="1F2937"/>
                <w:sz w:val="14"/>
              </w:rPr>
              <w:t>Execute assignment, submission, approval, change-request and acknowledgement transitions.</w:t>
            </w:r>
          </w:p>
          <w:p>
            <w:pPr>
              <w:keepNext w:val="0"/>
              <w:numPr>
                <w:ilvl w:val="0"/>
                <w:numId w:val="87"/>
              </w:numPr>
              <w:spacing w:before="0" w:after="40" w:line="252" w:lineRule="auto"/>
            </w:pPr>
            <w:r>
              <w:rPr>
                <w:rFonts w:ascii="Calibri" w:hAnsi="Calibri"/>
                <w:b w:val="0"/>
                <w:i w:val="0"/>
                <w:color w:val="1F2937"/>
                <w:sz w:val="14"/>
              </w:rPr>
              <w:t>Check each intended recipient account.</w:t>
            </w:r>
          </w:p>
          <w:p>
            <w:pPr>
              <w:keepNext w:val="0"/>
              <w:numPr>
                <w:ilvl w:val="0"/>
                <w:numId w:val="87"/>
              </w:numPr>
              <w:spacing w:before="0" w:after="40" w:line="252" w:lineRule="auto"/>
            </w:pPr>
            <w:r>
              <w:rPr>
                <w:rFonts w:ascii="Calibri" w:hAnsi="Calibri"/>
                <w:b w:val="0"/>
                <w:i w:val="0"/>
                <w:color w:val="1F2937"/>
                <w:sz w:val="14"/>
              </w:rPr>
              <w:t>Check unrelated accounts.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Every intended role receives one relevant notification and unrelated users receive none.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10. Shared UI and Navigation</w:t>
      </w:r>
    </w:p>
    <w:p>
      <w:pPr>
        <w:keepNext/>
        <w:spacing w:before="0" w:after="100" w:line="240" w:lineRule="auto"/>
      </w:pPr>
      <w:r>
        <w:rPr>
          <w:rFonts w:ascii="Calibri" w:hAnsi="Calibri"/>
          <w:b w:val="0"/>
          <w:i/>
          <w:color w:val="667085"/>
          <w:sz w:val="17"/>
        </w:rPr>
        <w:t>Functional cases in this section: 2</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17203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F-079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Workspace quick navigation</w:t>
            </w:r>
          </w:p>
        </w:tc>
        <w:tc>
          <w:tcPr>
            <w:tcW w:type="dxa" w:w="2450"/>
            <w:vAlign w:val="center"/>
            <w:tcMar>
              <w:top w:w="90" w:type="dxa"/>
              <w:start w:w="110" w:type="dxa"/>
              <w:bottom w:w="90" w:type="dxa"/>
              <w:end w:w="110" w:type="dxa"/>
            </w:tcMar>
          </w:tcPr>
          <w:p>
            <w:pPr>
              <w:keepNext w:val="0"/>
              <w:numPr>
                <w:ilvl w:val="0"/>
                <w:numId w:val="88"/>
              </w:numPr>
              <w:spacing w:before="0" w:after="40" w:line="252" w:lineRule="auto"/>
            </w:pPr>
            <w:r>
              <w:rPr>
                <w:rFonts w:ascii="Calibri" w:hAnsi="Calibri"/>
                <w:b w:val="0"/>
                <w:i w:val="0"/>
                <w:color w:val="1F2937"/>
                <w:sz w:val="14"/>
              </w:rPr>
              <w:t>Sign in and focus the workspace search using Ctrl+K.</w:t>
            </w:r>
          </w:p>
          <w:p>
            <w:pPr>
              <w:keepNext w:val="0"/>
              <w:numPr>
                <w:ilvl w:val="0"/>
                <w:numId w:val="88"/>
              </w:numPr>
              <w:spacing w:before="0" w:after="40" w:line="252" w:lineRule="auto"/>
            </w:pPr>
            <w:r>
              <w:rPr>
                <w:rFonts w:ascii="Calibri" w:hAnsi="Calibri"/>
                <w:b w:val="0"/>
                <w:i w:val="0"/>
                <w:color w:val="1F2937"/>
                <w:sz w:val="14"/>
              </w:rPr>
              <w:t>Search for actions available to the current role.</w:t>
            </w:r>
          </w:p>
          <w:p>
            <w:pPr>
              <w:keepNext w:val="0"/>
              <w:numPr>
                <w:ilvl w:val="0"/>
                <w:numId w:val="88"/>
              </w:numPr>
              <w:spacing w:before="0" w:after="40" w:line="252" w:lineRule="auto"/>
            </w:pPr>
            <w:r>
              <w:rPr>
                <w:rFonts w:ascii="Calibri" w:hAnsi="Calibri"/>
                <w:b w:val="0"/>
                <w:i w:val="0"/>
                <w:color w:val="1F2937"/>
                <w:sz w:val="14"/>
              </w:rPr>
              <w:t>Select a result and repeat with a term that has no match.</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Keyboard focus opens the search, valid results navigate correctly, role restrictions are preserved and an empty state is understandable.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F-080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Status and feedback messages</w:t>
            </w:r>
          </w:p>
        </w:tc>
        <w:tc>
          <w:tcPr>
            <w:tcW w:type="dxa" w:w="2450"/>
            <w:vAlign w:val="center"/>
            <w:tcMar>
              <w:top w:w="90" w:type="dxa"/>
              <w:start w:w="110" w:type="dxa"/>
              <w:bottom w:w="90" w:type="dxa"/>
              <w:end w:w="110" w:type="dxa"/>
            </w:tcMar>
          </w:tcPr>
          <w:p>
            <w:pPr>
              <w:keepNext w:val="0"/>
              <w:numPr>
                <w:ilvl w:val="0"/>
                <w:numId w:val="89"/>
              </w:numPr>
              <w:spacing w:before="0" w:after="40" w:line="252" w:lineRule="auto"/>
            </w:pPr>
            <w:r>
              <w:rPr>
                <w:rFonts w:ascii="Calibri" w:hAnsi="Calibri"/>
                <w:b w:val="0"/>
                <w:i w:val="0"/>
                <w:color w:val="1F2937"/>
                <w:sz w:val="14"/>
              </w:rPr>
              <w:t>Complete successful and invalid actions across representative forms.</w:t>
            </w:r>
          </w:p>
          <w:p>
            <w:pPr>
              <w:keepNext w:val="0"/>
              <w:numPr>
                <w:ilvl w:val="0"/>
                <w:numId w:val="89"/>
              </w:numPr>
              <w:spacing w:before="0" w:after="40" w:line="252" w:lineRule="auto"/>
            </w:pPr>
            <w:r>
              <w:rPr>
                <w:rFonts w:ascii="Calibri" w:hAnsi="Calibri"/>
                <w:b w:val="0"/>
                <w:i w:val="0"/>
                <w:color w:val="1F2937"/>
                <w:sz w:val="14"/>
              </w:rPr>
              <w:t>Observe loading, confirmation, error and empty states.</w:t>
            </w:r>
          </w:p>
          <w:p>
            <w:pPr>
              <w:keepNext w:val="0"/>
              <w:numPr>
                <w:ilvl w:val="0"/>
                <w:numId w:val="89"/>
              </w:numPr>
              <w:spacing w:before="0" w:after="40" w:line="252" w:lineRule="auto"/>
            </w:pPr>
            <w:r>
              <w:rPr>
                <w:rFonts w:ascii="Calibri" w:hAnsi="Calibri"/>
                <w:b w:val="0"/>
                <w:i w:val="0"/>
                <w:color w:val="1F2937"/>
                <w:sz w:val="14"/>
              </w:rPr>
              <w:t>Refresh after successful changes.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Messages are accurate, visible and non-duplicated; successful data persists and errors do not leave misleading UI state.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pStyle w:val="Heading1"/>
      </w:pPr>
      <w:r>
        <w:t>11. Non-Functional Test Cases</w:t>
      </w:r>
    </w:p>
    <w:p>
      <w:pPr>
        <w:keepNext/>
        <w:spacing w:before="0" w:after="100" w:line="240" w:lineRule="auto"/>
      </w:pPr>
      <w:r>
        <w:rPr>
          <w:rFonts w:ascii="Calibri" w:hAnsi="Calibri"/>
          <w:b w:val="0"/>
          <w:i/>
          <w:color w:val="667085"/>
          <w:sz w:val="17"/>
        </w:rPr>
        <w:t>Execute these cases in a controlled environment with measurements, browser tools and authorized test-data access.</w:t>
      </w:r>
    </w:p>
    <w:tbl>
      <w:tblPr>
        <w:tblStyle w:val="TableGrid"/>
        <w:tblW w:type="dxa" w:w="9360"/>
        <w:tblLayout w:type="fixed"/>
        <w:tblLook w:firstColumn="1" w:firstRow="1" w:lastColumn="0" w:lastRow="0" w:noHBand="0" w:noVBand="1" w:val="04A0"/>
        <w:tblInd w:w="110" w:type="dxa"/>
        <w:tblBorders>
          <w:top w:val="single" w:sz="5" w:space="0" w:color="D8DDE8"/>
          <w:left w:val="single" w:sz="5" w:space="0" w:color="D8DDE8"/>
          <w:bottom w:val="single" w:sz="5" w:space="0" w:color="D8DDE8"/>
          <w:right w:val="single" w:sz="5" w:space="0" w:color="D8DDE8"/>
          <w:insideH w:val="single" w:sz="5" w:space="0" w:color="D8DDE8"/>
          <w:insideV w:val="single" w:sz="5" w:space="0" w:color="D8DDE8"/>
        </w:tblBorders>
      </w:tblPr>
      <w:tblGrid>
        <w:gridCol w:w="650"/>
        <w:gridCol w:w="1400"/>
        <w:gridCol w:w="2450"/>
        <w:gridCol w:w="2660"/>
        <w:gridCol w:w="1400"/>
        <w:gridCol w:w="800"/>
      </w:tblGrid>
      <w:tr>
        <w:trPr>
          <w:tblHeader w:val="true"/>
        </w:trPr>
        <w:tc>
          <w:tcPr>
            <w:tcW w:type="dxa" w:w="650"/>
            <w:shd w:fill="3730A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w:t>
              <w:br/>
              <w:t>#</w:t>
            </w:r>
          </w:p>
        </w:tc>
        <w:tc>
          <w:tcPr>
            <w:tcW w:type="dxa" w:w="1400"/>
            <w:shd w:fill="3730A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Feature name</w:t>
            </w:r>
          </w:p>
        </w:tc>
        <w:tc>
          <w:tcPr>
            <w:tcW w:type="dxa" w:w="2450"/>
            <w:shd w:fill="3730A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Steps</w:t>
            </w:r>
          </w:p>
        </w:tc>
        <w:tc>
          <w:tcPr>
            <w:tcW w:type="dxa" w:w="2660"/>
            <w:shd w:fill="3730A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Expected outcome</w:t>
            </w:r>
          </w:p>
        </w:tc>
        <w:tc>
          <w:tcPr>
            <w:tcW w:type="dxa" w:w="1400"/>
            <w:shd w:fill="3730A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Actual outcome</w:t>
            </w:r>
          </w:p>
        </w:tc>
        <w:tc>
          <w:tcPr>
            <w:tcW w:type="dxa" w:w="800"/>
            <w:shd w:fill="3730A3"/>
            <w:vAlign w:val="center"/>
            <w:tcMar>
              <w:top w:w="90" w:type="dxa"/>
              <w:start w:w="110" w:type="dxa"/>
              <w:bottom w:w="90" w:type="dxa"/>
              <w:end w:w="110" w:type="dxa"/>
            </w:tcMar>
          </w:tcPr>
          <w:p>
            <w:pPr>
              <w:keepNext/>
              <w:spacing w:before="0" w:after="0" w:line="252" w:lineRule="auto"/>
              <w:jc w:val="center"/>
            </w:pPr>
            <w:r>
              <w:rPr>
                <w:rFonts w:ascii="Calibri" w:hAnsi="Calibri"/>
                <w:b/>
                <w:i w:val="0"/>
                <w:color w:val="FFFFFF"/>
                <w:sz w:val="15"/>
              </w:rPr>
              <w:t>Status</w:t>
              <w:br/>
              <w:t>(Pass/</w:t>
              <w:br/>
              <w:t>Fail)</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Page response performance</w:t>
            </w:r>
          </w:p>
        </w:tc>
        <w:tc>
          <w:tcPr>
            <w:tcW w:type="dxa" w:w="2450"/>
            <w:vAlign w:val="center"/>
            <w:tcMar>
              <w:top w:w="90" w:type="dxa"/>
              <w:start w:w="110" w:type="dxa"/>
              <w:bottom w:w="90" w:type="dxa"/>
              <w:end w:w="110" w:type="dxa"/>
            </w:tcMar>
          </w:tcPr>
          <w:p>
            <w:pPr>
              <w:keepNext w:val="0"/>
              <w:numPr>
                <w:ilvl w:val="0"/>
                <w:numId w:val="90"/>
              </w:numPr>
              <w:spacing w:before="0" w:after="40" w:line="252" w:lineRule="auto"/>
            </w:pPr>
            <w:r>
              <w:rPr>
                <w:rFonts w:ascii="Calibri" w:hAnsi="Calibri"/>
                <w:b w:val="0"/>
                <w:i w:val="0"/>
                <w:color w:val="1F2937"/>
                <w:sz w:val="14"/>
              </w:rPr>
              <w:t>Use production-like data and a stable network.</w:t>
            </w:r>
          </w:p>
          <w:p>
            <w:pPr>
              <w:keepNext w:val="0"/>
              <w:numPr>
                <w:ilvl w:val="0"/>
                <w:numId w:val="90"/>
              </w:numPr>
              <w:spacing w:before="0" w:after="40" w:line="252" w:lineRule="auto"/>
            </w:pPr>
            <w:r>
              <w:rPr>
                <w:rFonts w:ascii="Calibri" w:hAnsi="Calibri"/>
                <w:b w:val="0"/>
                <w:i w:val="0"/>
                <w:color w:val="1F2937"/>
                <w:sz w:val="14"/>
              </w:rPr>
              <w:t>Measure sign-in, dashboard, directory and review workspace load time across five runs.</w:t>
            </w:r>
          </w:p>
          <w:p>
            <w:pPr>
              <w:keepNext w:val="0"/>
              <w:numPr>
                <w:ilvl w:val="0"/>
                <w:numId w:val="90"/>
              </w:numPr>
              <w:spacing w:before="0" w:after="40" w:line="252" w:lineRule="auto"/>
            </w:pPr>
            <w:r>
              <w:rPr>
                <w:rFonts w:ascii="Calibri" w:hAnsi="Calibri"/>
                <w:b w:val="0"/>
                <w:i w:val="0"/>
                <w:color w:val="1F2937"/>
                <w:sz w:val="14"/>
              </w:rPr>
              <w:t>Calculate median and slowest result.</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Median server response is at or below 2 seconds and no tested page exceeds 4 seconds under normal load.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Action response performance</w:t>
            </w:r>
          </w:p>
        </w:tc>
        <w:tc>
          <w:tcPr>
            <w:tcW w:type="dxa" w:w="2450"/>
            <w:vAlign w:val="center"/>
            <w:tcMar>
              <w:top w:w="90" w:type="dxa"/>
              <w:start w:w="110" w:type="dxa"/>
              <w:bottom w:w="90" w:type="dxa"/>
              <w:end w:w="110" w:type="dxa"/>
            </w:tcMar>
          </w:tcPr>
          <w:p>
            <w:pPr>
              <w:keepNext w:val="0"/>
              <w:numPr>
                <w:ilvl w:val="0"/>
                <w:numId w:val="91"/>
              </w:numPr>
              <w:spacing w:before="0" w:after="40" w:line="252" w:lineRule="auto"/>
            </w:pPr>
            <w:r>
              <w:rPr>
                <w:rFonts w:ascii="Calibri" w:hAnsi="Calibri"/>
                <w:b w:val="0"/>
                <w:i w:val="0"/>
                <w:color w:val="1F2937"/>
                <w:sz w:val="14"/>
              </w:rPr>
              <w:t>Measure save-draft, search, notification-read and workflow-submit operations across five runs.</w:t>
            </w:r>
          </w:p>
          <w:p>
            <w:pPr>
              <w:keepNext w:val="0"/>
              <w:numPr>
                <w:ilvl w:val="0"/>
                <w:numId w:val="91"/>
              </w:numPr>
              <w:spacing w:before="0" w:after="40" w:line="252" w:lineRule="auto"/>
            </w:pPr>
            <w:r>
              <w:rPr>
                <w:rFonts w:ascii="Calibri" w:hAnsi="Calibri"/>
                <w:b w:val="0"/>
                <w:i w:val="0"/>
                <w:color w:val="1F2937"/>
                <w:sz w:val="14"/>
              </w:rPr>
              <w:t>Include both success and validation responses.</w:t>
            </w:r>
          </w:p>
          <w:p>
            <w:pPr>
              <w:keepNext w:val="0"/>
              <w:numPr>
                <w:ilvl w:val="0"/>
                <w:numId w:val="91"/>
              </w:numPr>
              <w:spacing w:before="0" w:after="40" w:line="252" w:lineRule="auto"/>
            </w:pPr>
            <w:r>
              <w:rPr>
                <w:rFonts w:ascii="Calibri" w:hAnsi="Calibri"/>
                <w:b w:val="0"/>
                <w:i w:val="0"/>
                <w:color w:val="1F2937"/>
                <w:sz w:val="14"/>
              </w:rPr>
              <w:t>Record timing.</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Interactive operations acknowledge within 2 seconds normally; long transitions provide immediate feedback and finish without duplicate submission.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Concurrent-user scalability</w:t>
            </w:r>
          </w:p>
        </w:tc>
        <w:tc>
          <w:tcPr>
            <w:tcW w:type="dxa" w:w="2450"/>
            <w:vAlign w:val="center"/>
            <w:tcMar>
              <w:top w:w="90" w:type="dxa"/>
              <w:start w:w="110" w:type="dxa"/>
              <w:bottom w:w="90" w:type="dxa"/>
              <w:end w:w="110" w:type="dxa"/>
            </w:tcMar>
          </w:tcPr>
          <w:p>
            <w:pPr>
              <w:keepNext w:val="0"/>
              <w:numPr>
                <w:ilvl w:val="0"/>
                <w:numId w:val="92"/>
              </w:numPr>
              <w:spacing w:before="0" w:after="40" w:line="252" w:lineRule="auto"/>
            </w:pPr>
            <w:r>
              <w:rPr>
                <w:rFonts w:ascii="Calibri" w:hAnsi="Calibri"/>
                <w:b w:val="0"/>
                <w:i w:val="0"/>
                <w:color w:val="1F2937"/>
                <w:sz w:val="14"/>
              </w:rPr>
              <w:t>Run at least 25 concurrent authenticated sessions across all roles.</w:t>
            </w:r>
          </w:p>
          <w:p>
            <w:pPr>
              <w:keepNext w:val="0"/>
              <w:numPr>
                <w:ilvl w:val="0"/>
                <w:numId w:val="92"/>
              </w:numPr>
              <w:spacing w:before="0" w:after="40" w:line="252" w:lineRule="auto"/>
            </w:pPr>
            <w:r>
              <w:rPr>
                <w:rFonts w:ascii="Calibri" w:hAnsi="Calibri"/>
                <w:b w:val="0"/>
                <w:i w:val="0"/>
                <w:color w:val="1F2937"/>
                <w:sz w:val="14"/>
              </w:rPr>
              <w:t>Perform reads and non-conflicting saves for 10 minutes.</w:t>
            </w:r>
          </w:p>
          <w:p>
            <w:pPr>
              <w:keepNext w:val="0"/>
              <w:numPr>
                <w:ilvl w:val="0"/>
                <w:numId w:val="92"/>
              </w:numPr>
              <w:spacing w:before="0" w:after="40" w:line="252" w:lineRule="auto"/>
            </w:pPr>
            <w:r>
              <w:rPr>
                <w:rFonts w:ascii="Calibri" w:hAnsi="Calibri"/>
                <w:b w:val="0"/>
                <w:i w:val="0"/>
                <w:color w:val="1F2937"/>
                <w:sz w:val="14"/>
              </w:rPr>
              <w:t>Monitor errors, latency and database locking.</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At least 95% of requests complete successfully, p95 response stays below 4 seconds and no unhandled database-lock error reaches users.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Endurance stability</w:t>
            </w:r>
          </w:p>
        </w:tc>
        <w:tc>
          <w:tcPr>
            <w:tcW w:type="dxa" w:w="2450"/>
            <w:vAlign w:val="center"/>
            <w:tcMar>
              <w:top w:w="90" w:type="dxa"/>
              <w:start w:w="110" w:type="dxa"/>
              <w:bottom w:w="90" w:type="dxa"/>
              <w:end w:w="110" w:type="dxa"/>
            </w:tcMar>
          </w:tcPr>
          <w:p>
            <w:pPr>
              <w:keepNext w:val="0"/>
              <w:numPr>
                <w:ilvl w:val="0"/>
                <w:numId w:val="93"/>
              </w:numPr>
              <w:spacing w:before="0" w:after="40" w:line="252" w:lineRule="auto"/>
            </w:pPr>
            <w:r>
              <w:rPr>
                <w:rFonts w:ascii="Calibri" w:hAnsi="Calibri"/>
                <w:b w:val="0"/>
                <w:i w:val="0"/>
                <w:color w:val="1F2937"/>
                <w:sz w:val="14"/>
              </w:rPr>
              <w:t>Operate representative workflows continuously for one hour.</w:t>
            </w:r>
          </w:p>
          <w:p>
            <w:pPr>
              <w:keepNext w:val="0"/>
              <w:numPr>
                <w:ilvl w:val="0"/>
                <w:numId w:val="93"/>
              </w:numPr>
              <w:spacing w:before="0" w:after="40" w:line="252" w:lineRule="auto"/>
            </w:pPr>
            <w:r>
              <w:rPr>
                <w:rFonts w:ascii="Calibri" w:hAnsi="Calibri"/>
                <w:b w:val="0"/>
                <w:i w:val="0"/>
                <w:color w:val="1F2937"/>
                <w:sz w:val="14"/>
              </w:rPr>
              <w:t>Repeat navigation, saves, uploads and notification polling.</w:t>
            </w:r>
          </w:p>
          <w:p>
            <w:pPr>
              <w:keepNext w:val="0"/>
              <w:numPr>
                <w:ilvl w:val="0"/>
                <w:numId w:val="93"/>
              </w:numPr>
              <w:spacing w:before="0" w:after="40" w:line="252" w:lineRule="auto"/>
            </w:pPr>
            <w:r>
              <w:rPr>
                <w:rFonts w:ascii="Calibri" w:hAnsi="Calibri"/>
                <w:b w:val="0"/>
                <w:i w:val="0"/>
                <w:color w:val="1F2937"/>
                <w:sz w:val="14"/>
              </w:rPr>
              <w:t>Monitor memory, errors and responsiveness.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application remains responsive with no progressive slowdown, leaked sessions, repeated notifications or unhandled exceptions.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Availability and restart</w:t>
            </w:r>
          </w:p>
        </w:tc>
        <w:tc>
          <w:tcPr>
            <w:tcW w:type="dxa" w:w="2450"/>
            <w:vAlign w:val="center"/>
            <w:tcMar>
              <w:top w:w="90" w:type="dxa"/>
              <w:start w:w="110" w:type="dxa"/>
              <w:bottom w:w="90" w:type="dxa"/>
              <w:end w:w="110" w:type="dxa"/>
            </w:tcMar>
          </w:tcPr>
          <w:p>
            <w:pPr>
              <w:keepNext w:val="0"/>
              <w:numPr>
                <w:ilvl w:val="0"/>
                <w:numId w:val="94"/>
              </w:numPr>
              <w:spacing w:before="0" w:after="40" w:line="252" w:lineRule="auto"/>
            </w:pPr>
            <w:r>
              <w:rPr>
                <w:rFonts w:ascii="Calibri" w:hAnsi="Calibri"/>
                <w:b w:val="0"/>
                <w:i w:val="0"/>
                <w:color w:val="1F2937"/>
                <w:sz w:val="14"/>
              </w:rPr>
              <w:t>Open the deployed application and confirm health.</w:t>
            </w:r>
          </w:p>
          <w:p>
            <w:pPr>
              <w:keepNext w:val="0"/>
              <w:numPr>
                <w:ilvl w:val="0"/>
                <w:numId w:val="94"/>
              </w:numPr>
              <w:spacing w:before="0" w:after="40" w:line="252" w:lineRule="auto"/>
            </w:pPr>
            <w:r>
              <w:rPr>
                <w:rFonts w:ascii="Calibri" w:hAnsi="Calibri"/>
                <w:b w:val="0"/>
                <w:i w:val="0"/>
                <w:color w:val="1F2937"/>
                <w:sz w:val="14"/>
              </w:rPr>
              <w:t>Restart the application service in a controlled environment.</w:t>
            </w:r>
          </w:p>
          <w:p>
            <w:pPr>
              <w:keepNext w:val="0"/>
              <w:numPr>
                <w:ilvl w:val="0"/>
                <w:numId w:val="94"/>
              </w:numPr>
              <w:spacing w:before="0" w:after="40" w:line="252" w:lineRule="auto"/>
            </w:pPr>
            <w:r>
              <w:rPr>
                <w:rFonts w:ascii="Calibri" w:hAnsi="Calibri"/>
                <w:b w:val="0"/>
                <w:i w:val="0"/>
                <w:color w:val="1F2937"/>
                <w:sz w:val="14"/>
              </w:rPr>
              <w:t>Reconnect and verify critical pages/data.</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service returns cleanly, presents a usable sign-in page and retains data according to the configured persistence policy.</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Transaction atomicity</w:t>
            </w:r>
          </w:p>
        </w:tc>
        <w:tc>
          <w:tcPr>
            <w:tcW w:type="dxa" w:w="2450"/>
            <w:vAlign w:val="center"/>
            <w:tcMar>
              <w:top w:w="90" w:type="dxa"/>
              <w:start w:w="110" w:type="dxa"/>
              <w:bottom w:w="90" w:type="dxa"/>
              <w:end w:w="110" w:type="dxa"/>
            </w:tcMar>
          </w:tcPr>
          <w:p>
            <w:pPr>
              <w:keepNext w:val="0"/>
              <w:numPr>
                <w:ilvl w:val="0"/>
                <w:numId w:val="95"/>
              </w:numPr>
              <w:spacing w:before="0" w:after="40" w:line="252" w:lineRule="auto"/>
            </w:pPr>
            <w:r>
              <w:rPr>
                <w:rFonts w:ascii="Calibri" w:hAnsi="Calibri"/>
                <w:b w:val="0"/>
                <w:i w:val="0"/>
                <w:color w:val="1F2937"/>
                <w:sz w:val="14"/>
              </w:rPr>
              <w:t>Force a controlled failure during a multi-record transition in a test environment.</w:t>
            </w:r>
          </w:p>
          <w:p>
            <w:pPr>
              <w:keepNext w:val="0"/>
              <w:numPr>
                <w:ilvl w:val="0"/>
                <w:numId w:val="95"/>
              </w:numPr>
              <w:spacing w:before="0" w:after="40" w:line="252" w:lineRule="auto"/>
            </w:pPr>
            <w:r>
              <w:rPr>
                <w:rFonts w:ascii="Calibri" w:hAnsi="Calibri"/>
                <w:b w:val="0"/>
                <w:i w:val="0"/>
                <w:color w:val="1F2937"/>
                <w:sz w:val="14"/>
              </w:rPr>
              <w:t>Inspect employee review, actions, notifications and history.</w:t>
            </w:r>
          </w:p>
          <w:p>
            <w:pPr>
              <w:keepNext w:val="0"/>
              <w:numPr>
                <w:ilvl w:val="0"/>
                <w:numId w:val="95"/>
              </w:numPr>
              <w:spacing w:before="0" w:after="40" w:line="252" w:lineRule="auto"/>
            </w:pPr>
            <w:r>
              <w:rPr>
                <w:rFonts w:ascii="Calibri" w:hAnsi="Calibri"/>
                <w:b w:val="0"/>
                <w:i w:val="0"/>
                <w:color w:val="1F2937"/>
                <w:sz w:val="14"/>
              </w:rPr>
              <w:t>Retry normally.</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The failed transaction rolls back completely with no partial state; a normal retry succeeds once.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Relational integrity</w:t>
            </w:r>
          </w:p>
        </w:tc>
        <w:tc>
          <w:tcPr>
            <w:tcW w:type="dxa" w:w="2450"/>
            <w:vAlign w:val="center"/>
            <w:tcMar>
              <w:top w:w="90" w:type="dxa"/>
              <w:start w:w="110" w:type="dxa"/>
              <w:bottom w:w="90" w:type="dxa"/>
              <w:end w:w="110" w:type="dxa"/>
            </w:tcMar>
          </w:tcPr>
          <w:p>
            <w:pPr>
              <w:keepNext w:val="0"/>
              <w:numPr>
                <w:ilvl w:val="0"/>
                <w:numId w:val="96"/>
              </w:numPr>
              <w:spacing w:before="0" w:after="40" w:line="252" w:lineRule="auto"/>
            </w:pPr>
            <w:r>
              <w:rPr>
                <w:rFonts w:ascii="Calibri" w:hAnsi="Calibri"/>
                <w:b w:val="0"/>
                <w:i w:val="0"/>
                <w:color w:val="1F2937"/>
                <w:sz w:val="14"/>
              </w:rPr>
              <w:t>Enable SQLite foreign-key checks.</w:t>
            </w:r>
          </w:p>
          <w:p>
            <w:pPr>
              <w:keepNext w:val="0"/>
              <w:numPr>
                <w:ilvl w:val="0"/>
                <w:numId w:val="96"/>
              </w:numPr>
              <w:spacing w:before="0" w:after="40" w:line="252" w:lineRule="auto"/>
            </w:pPr>
            <w:r>
              <w:rPr>
                <w:rFonts w:ascii="Calibri" w:hAnsi="Calibri"/>
                <w:b w:val="0"/>
                <w:i w:val="0"/>
                <w:color w:val="1F2937"/>
                <w:sz w:val="14"/>
              </w:rPr>
              <w:t>Attempt to create orphaned assignments/actions and delete referenced parents in a test copy.</w:t>
            </w:r>
          </w:p>
          <w:p>
            <w:pPr>
              <w:keepNext w:val="0"/>
              <w:numPr>
                <w:ilvl w:val="0"/>
                <w:numId w:val="96"/>
              </w:numPr>
              <w:spacing w:before="0" w:after="40" w:line="252" w:lineRule="auto"/>
            </w:pPr>
            <w:r>
              <w:rPr>
                <w:rFonts w:ascii="Calibri" w:hAnsi="Calibri"/>
                <w:b w:val="0"/>
                <w:i w:val="0"/>
                <w:color w:val="1F2937"/>
                <w:sz w:val="14"/>
              </w:rPr>
              <w:t>Run integrity checks.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Foreign-key constraints reject orphaned data and the database integrity check reports no violations.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Password storage security</w:t>
            </w:r>
          </w:p>
        </w:tc>
        <w:tc>
          <w:tcPr>
            <w:tcW w:type="dxa" w:w="2450"/>
            <w:vAlign w:val="center"/>
            <w:tcMar>
              <w:top w:w="90" w:type="dxa"/>
              <w:start w:w="110" w:type="dxa"/>
              <w:bottom w:w="90" w:type="dxa"/>
              <w:end w:w="110" w:type="dxa"/>
            </w:tcMar>
          </w:tcPr>
          <w:p>
            <w:pPr>
              <w:keepNext w:val="0"/>
              <w:numPr>
                <w:ilvl w:val="0"/>
                <w:numId w:val="97"/>
              </w:numPr>
              <w:spacing w:before="0" w:after="40" w:line="252" w:lineRule="auto"/>
            </w:pPr>
            <w:r>
              <w:rPr>
                <w:rFonts w:ascii="Calibri" w:hAnsi="Calibri"/>
                <w:b w:val="0"/>
                <w:i w:val="0"/>
                <w:color w:val="1F2937"/>
                <w:sz w:val="14"/>
              </w:rPr>
              <w:t>Inspect test-user records with authorized database access.</w:t>
            </w:r>
          </w:p>
          <w:p>
            <w:pPr>
              <w:keepNext w:val="0"/>
              <w:numPr>
                <w:ilvl w:val="0"/>
                <w:numId w:val="97"/>
              </w:numPr>
              <w:spacing w:before="0" w:after="40" w:line="252" w:lineRule="auto"/>
            </w:pPr>
            <w:r>
              <w:rPr>
                <w:rFonts w:ascii="Calibri" w:hAnsi="Calibri"/>
                <w:b w:val="0"/>
                <w:i w:val="0"/>
                <w:color w:val="1F2937"/>
                <w:sz w:val="14"/>
              </w:rPr>
              <w:t>Compare stored password values with known plaintext.</w:t>
            </w:r>
          </w:p>
          <w:p>
            <w:pPr>
              <w:keepNext w:val="0"/>
              <w:numPr>
                <w:ilvl w:val="0"/>
                <w:numId w:val="97"/>
              </w:numPr>
              <w:spacing w:before="0" w:after="40" w:line="252" w:lineRule="auto"/>
            </w:pPr>
            <w:r>
              <w:rPr>
                <w:rFonts w:ascii="Calibri" w:hAnsi="Calibri"/>
                <w:b w:val="0"/>
                <w:i w:val="0"/>
                <w:color w:val="1F2937"/>
                <w:sz w:val="14"/>
              </w:rPr>
              <w:t>Change a password and inspect again.</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Passwords are stored only as salted Werkzeug-compatible hashes; plaintext passwords never appear in the database or responses.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NF-009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Session and cookie security</w:t>
            </w:r>
          </w:p>
        </w:tc>
        <w:tc>
          <w:tcPr>
            <w:tcW w:type="dxa" w:w="2450"/>
            <w:vAlign w:val="center"/>
            <w:tcMar>
              <w:top w:w="90" w:type="dxa"/>
              <w:start w:w="110" w:type="dxa"/>
              <w:bottom w:w="90" w:type="dxa"/>
              <w:end w:w="110" w:type="dxa"/>
            </w:tcMar>
          </w:tcPr>
          <w:p>
            <w:pPr>
              <w:keepNext w:val="0"/>
              <w:numPr>
                <w:ilvl w:val="0"/>
                <w:numId w:val="98"/>
              </w:numPr>
              <w:spacing w:before="0" w:after="40" w:line="252" w:lineRule="auto"/>
            </w:pPr>
            <w:r>
              <w:rPr>
                <w:rFonts w:ascii="Calibri" w:hAnsi="Calibri"/>
                <w:b w:val="0"/>
                <w:i w:val="0"/>
                <w:color w:val="1F2937"/>
                <w:sz w:val="14"/>
              </w:rPr>
              <w:t>Inspect authentication cookies over the deployed HTTPS connection.</w:t>
            </w:r>
          </w:p>
          <w:p>
            <w:pPr>
              <w:keepNext w:val="0"/>
              <w:numPr>
                <w:ilvl w:val="0"/>
                <w:numId w:val="98"/>
              </w:numPr>
              <w:spacing w:before="0" w:after="40" w:line="252" w:lineRule="auto"/>
            </w:pPr>
            <w:r>
              <w:rPr>
                <w:rFonts w:ascii="Calibri" w:hAnsi="Calibri"/>
                <w:b w:val="0"/>
                <w:i w:val="0"/>
                <w:color w:val="1F2937"/>
                <w:sz w:val="14"/>
              </w:rPr>
              <w:t>Verify HttpOnly, SameSite and Secure settings.</w:t>
            </w:r>
          </w:p>
          <w:p>
            <w:pPr>
              <w:keepNext w:val="0"/>
              <w:numPr>
                <w:ilvl w:val="0"/>
                <w:numId w:val="98"/>
              </w:numPr>
              <w:spacing w:before="0" w:after="40" w:line="252" w:lineRule="auto"/>
            </w:pPr>
            <w:r>
              <w:rPr>
                <w:rFonts w:ascii="Calibri" w:hAnsi="Calibri"/>
                <w:b w:val="0"/>
                <w:i w:val="0"/>
                <w:color w:val="1F2937"/>
                <w:sz w:val="14"/>
              </w:rPr>
              <w:t>Attempt to reuse an invalidated cookie after logout/password change.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Cookies use HttpOnly, SameSite=Lax and Secure in production; invalidated sessions do not regain access.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CSRF resilience</w:t>
            </w:r>
          </w:p>
        </w:tc>
        <w:tc>
          <w:tcPr>
            <w:tcW w:type="dxa" w:w="2450"/>
            <w:vAlign w:val="center"/>
            <w:tcMar>
              <w:top w:w="90" w:type="dxa"/>
              <w:start w:w="110" w:type="dxa"/>
              <w:bottom w:w="90" w:type="dxa"/>
              <w:end w:w="110" w:type="dxa"/>
            </w:tcMar>
          </w:tcPr>
          <w:p>
            <w:pPr>
              <w:keepNext w:val="0"/>
              <w:numPr>
                <w:ilvl w:val="0"/>
                <w:numId w:val="99"/>
              </w:numPr>
              <w:spacing w:before="0" w:after="40" w:line="252" w:lineRule="auto"/>
            </w:pPr>
            <w:r>
              <w:rPr>
                <w:rFonts w:ascii="Calibri" w:hAnsi="Calibri"/>
                <w:b w:val="0"/>
                <w:i w:val="0"/>
                <w:color w:val="1F2937"/>
                <w:sz w:val="14"/>
              </w:rPr>
              <w:t>Attempt POST requests without a token, with a stale token and with a token from another session.</w:t>
            </w:r>
          </w:p>
          <w:p>
            <w:pPr>
              <w:keepNext w:val="0"/>
              <w:numPr>
                <w:ilvl w:val="0"/>
                <w:numId w:val="99"/>
              </w:numPr>
              <w:spacing w:before="0" w:after="40" w:line="252" w:lineRule="auto"/>
            </w:pPr>
            <w:r>
              <w:rPr>
                <w:rFonts w:ascii="Calibri" w:hAnsi="Calibri"/>
                <w:b w:val="0"/>
                <w:i w:val="0"/>
                <w:color w:val="1F2937"/>
                <w:sz w:val="14"/>
              </w:rPr>
              <w:t>Repeat with valid same-session token.</w:t>
            </w:r>
          </w:p>
          <w:p>
            <w:pPr>
              <w:keepNext w:val="0"/>
              <w:numPr>
                <w:ilvl w:val="0"/>
                <w:numId w:val="99"/>
              </w:numPr>
              <w:spacing w:before="0" w:after="40" w:line="252" w:lineRule="auto"/>
            </w:pPr>
            <w:r>
              <w:rPr>
                <w:rFonts w:ascii="Calibri" w:hAnsi="Calibri"/>
                <w:b w:val="0"/>
                <w:i w:val="0"/>
                <w:color w:val="1F2937"/>
                <w:sz w:val="14"/>
              </w:rPr>
              <w:t>Compare results.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Invalid cross-site tokens are rejected consistently, while the valid request succeeds exactly once.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NF-011</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Injection and script safety</w:t>
            </w:r>
          </w:p>
        </w:tc>
        <w:tc>
          <w:tcPr>
            <w:tcW w:type="dxa" w:w="2450"/>
            <w:vAlign w:val="center"/>
            <w:tcMar>
              <w:top w:w="90" w:type="dxa"/>
              <w:start w:w="110" w:type="dxa"/>
              <w:bottom w:w="90" w:type="dxa"/>
              <w:end w:w="110" w:type="dxa"/>
            </w:tcMar>
          </w:tcPr>
          <w:p>
            <w:pPr>
              <w:keepNext w:val="0"/>
              <w:numPr>
                <w:ilvl w:val="0"/>
                <w:numId w:val="100"/>
              </w:numPr>
              <w:spacing w:before="0" w:after="40" w:line="252" w:lineRule="auto"/>
            </w:pPr>
            <w:r>
              <w:rPr>
                <w:rFonts w:ascii="Calibri" w:hAnsi="Calibri"/>
                <w:b w:val="0"/>
                <w:i w:val="0"/>
                <w:color w:val="1F2937"/>
                <w:sz w:val="14"/>
              </w:rPr>
              <w:t>Enter SQL metacharacters and HTML/script payloads in search, names and narrative fields.</w:t>
            </w:r>
          </w:p>
          <w:p>
            <w:pPr>
              <w:keepNext w:val="0"/>
              <w:numPr>
                <w:ilvl w:val="0"/>
                <w:numId w:val="100"/>
              </w:numPr>
              <w:spacing w:before="0" w:after="40" w:line="252" w:lineRule="auto"/>
            </w:pPr>
            <w:r>
              <w:rPr>
                <w:rFonts w:ascii="Calibri" w:hAnsi="Calibri"/>
                <w:b w:val="0"/>
                <w:i w:val="0"/>
                <w:color w:val="1F2937"/>
                <w:sz w:val="14"/>
              </w:rPr>
              <w:t>Save and reopen affected pages.</w:t>
            </w:r>
          </w:p>
          <w:p>
            <w:pPr>
              <w:keepNext w:val="0"/>
              <w:numPr>
                <w:ilvl w:val="0"/>
                <w:numId w:val="100"/>
              </w:numPr>
              <w:spacing w:before="0" w:after="40" w:line="252" w:lineRule="auto"/>
            </w:pPr>
            <w:r>
              <w:rPr>
                <w:rFonts w:ascii="Calibri" w:hAnsi="Calibri"/>
                <w:b w:val="0"/>
                <w:i w:val="0"/>
                <w:color w:val="1F2937"/>
                <w:sz w:val="14"/>
              </w:rPr>
              <w:t>Inspect rendered output and database behavior.</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Inputs are parameterized/escaped: no SQL manipulation occurs and scripts render as inert text rather than executing.</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NF-012</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Upload security</w:t>
            </w:r>
          </w:p>
        </w:tc>
        <w:tc>
          <w:tcPr>
            <w:tcW w:type="dxa" w:w="2450"/>
            <w:vAlign w:val="center"/>
            <w:tcMar>
              <w:top w:w="90" w:type="dxa"/>
              <w:start w:w="110" w:type="dxa"/>
              <w:bottom w:w="90" w:type="dxa"/>
              <w:end w:w="110" w:type="dxa"/>
            </w:tcMar>
          </w:tcPr>
          <w:p>
            <w:pPr>
              <w:keepNext w:val="0"/>
              <w:numPr>
                <w:ilvl w:val="0"/>
                <w:numId w:val="101"/>
              </w:numPr>
              <w:spacing w:before="0" w:after="40" w:line="252" w:lineRule="auto"/>
            </w:pPr>
            <w:r>
              <w:rPr>
                <w:rFonts w:ascii="Calibri" w:hAnsi="Calibri"/>
                <w:b w:val="0"/>
                <w:i w:val="0"/>
                <w:color w:val="1F2937"/>
                <w:sz w:val="14"/>
              </w:rPr>
              <w:t>Upload files with path characters, double extensions and renamed executable content in a test environment.</w:t>
            </w:r>
          </w:p>
          <w:p>
            <w:pPr>
              <w:keepNext w:val="0"/>
              <w:numPr>
                <w:ilvl w:val="0"/>
                <w:numId w:val="101"/>
              </w:numPr>
              <w:spacing w:before="0" w:after="40" w:line="252" w:lineRule="auto"/>
            </w:pPr>
            <w:r>
              <w:rPr>
                <w:rFonts w:ascii="Calibri" w:hAnsi="Calibri"/>
                <w:b w:val="0"/>
                <w:i w:val="0"/>
                <w:color w:val="1F2937"/>
                <w:sz w:val="14"/>
              </w:rPr>
              <w:t>Inspect stored filenames and download headers.</w:t>
            </w:r>
          </w:p>
          <w:p>
            <w:pPr>
              <w:keepNext w:val="0"/>
              <w:numPr>
                <w:ilvl w:val="0"/>
                <w:numId w:val="101"/>
              </w:numPr>
              <w:spacing w:before="0" w:after="40" w:line="252" w:lineRule="auto"/>
            </w:pPr>
            <w:r>
              <w:rPr>
                <w:rFonts w:ascii="Calibri" w:hAnsi="Calibri"/>
                <w:b w:val="0"/>
                <w:i w:val="0"/>
                <w:color w:val="1F2937"/>
                <w:sz w:val="14"/>
              </w:rPr>
              <w:t>Try direct filesystem-style URLs.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Filenames are sanitized/randomized, unsupported extensions are blocked, downloads use safe headers and storage paths cannot be traversed.</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NF-013</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Confidentiality and least privilege</w:t>
            </w:r>
          </w:p>
        </w:tc>
        <w:tc>
          <w:tcPr>
            <w:tcW w:type="dxa" w:w="2450"/>
            <w:vAlign w:val="center"/>
            <w:tcMar>
              <w:top w:w="90" w:type="dxa"/>
              <w:start w:w="110" w:type="dxa"/>
              <w:bottom w:w="90" w:type="dxa"/>
              <w:end w:w="110" w:type="dxa"/>
            </w:tcMar>
          </w:tcPr>
          <w:p>
            <w:pPr>
              <w:keepNext w:val="0"/>
              <w:numPr>
                <w:ilvl w:val="0"/>
                <w:numId w:val="102"/>
              </w:numPr>
              <w:spacing w:before="0" w:after="40" w:line="252" w:lineRule="auto"/>
            </w:pPr>
            <w:r>
              <w:rPr>
                <w:rFonts w:ascii="Calibri" w:hAnsi="Calibri"/>
                <w:b w:val="0"/>
                <w:i w:val="0"/>
                <w:color w:val="1F2937"/>
                <w:sz w:val="14"/>
              </w:rPr>
              <w:t>Build an access matrix for HR, Supervisor, Manager, Employee and Peer Reviewer.</w:t>
            </w:r>
          </w:p>
          <w:p>
            <w:pPr>
              <w:keepNext w:val="0"/>
              <w:numPr>
                <w:ilvl w:val="0"/>
                <w:numId w:val="102"/>
              </w:numPr>
              <w:spacing w:before="0" w:after="40" w:line="252" w:lineRule="auto"/>
            </w:pPr>
            <w:r>
              <w:rPr>
                <w:rFonts w:ascii="Calibri" w:hAnsi="Calibri"/>
                <w:b w:val="0"/>
                <w:i w:val="0"/>
                <w:color w:val="1F2937"/>
                <w:sz w:val="14"/>
              </w:rPr>
              <w:t>Test direct URLs for reviews/evidence outside each user's scope.</w:t>
            </w:r>
          </w:p>
          <w:p>
            <w:pPr>
              <w:keepNext w:val="0"/>
              <w:numPr>
                <w:ilvl w:val="0"/>
                <w:numId w:val="102"/>
              </w:numPr>
              <w:spacing w:before="0" w:after="40" w:line="252" w:lineRule="auto"/>
            </w:pPr>
            <w:r>
              <w:rPr>
                <w:rFonts w:ascii="Calibri" w:hAnsi="Calibri"/>
                <w:b w:val="0"/>
                <w:i w:val="0"/>
                <w:color w:val="1F2937"/>
                <w:sz w:val="14"/>
              </w:rPr>
              <w:t>Inspect page source and API responses.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No role receives data beyond its authorized subjects and workflow responsibility; confidential peer content is not exposed to the reviewed employee.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NF-014</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Privacy and data exposure</w:t>
            </w:r>
          </w:p>
        </w:tc>
        <w:tc>
          <w:tcPr>
            <w:tcW w:type="dxa" w:w="2450"/>
            <w:vAlign w:val="center"/>
            <w:tcMar>
              <w:top w:w="90" w:type="dxa"/>
              <w:start w:w="110" w:type="dxa"/>
              <w:bottom w:w="90" w:type="dxa"/>
              <w:end w:w="110" w:type="dxa"/>
            </w:tcMar>
          </w:tcPr>
          <w:p>
            <w:pPr>
              <w:keepNext w:val="0"/>
              <w:numPr>
                <w:ilvl w:val="0"/>
                <w:numId w:val="103"/>
              </w:numPr>
              <w:spacing w:before="0" w:after="40" w:line="252" w:lineRule="auto"/>
            </w:pPr>
            <w:r>
              <w:rPr>
                <w:rFonts w:ascii="Calibri" w:hAnsi="Calibri"/>
                <w:b w:val="0"/>
                <w:i w:val="0"/>
                <w:color w:val="1F2937"/>
                <w:sz w:val="14"/>
              </w:rPr>
              <w:t>Inspect URLs, browser history, error pages and client logs during normal use.</w:t>
            </w:r>
          </w:p>
          <w:p>
            <w:pPr>
              <w:keepNext w:val="0"/>
              <w:numPr>
                <w:ilvl w:val="0"/>
                <w:numId w:val="103"/>
              </w:numPr>
              <w:spacing w:before="0" w:after="40" w:line="252" w:lineRule="auto"/>
            </w:pPr>
            <w:r>
              <w:rPr>
                <w:rFonts w:ascii="Calibri" w:hAnsi="Calibri"/>
                <w:b w:val="0"/>
                <w:i w:val="0"/>
                <w:color w:val="1F2937"/>
                <w:sz w:val="14"/>
              </w:rPr>
              <w:t>Trigger representative validation errors.</w:t>
            </w:r>
          </w:p>
          <w:p>
            <w:pPr>
              <w:keepNext w:val="0"/>
              <w:numPr>
                <w:ilvl w:val="0"/>
                <w:numId w:val="103"/>
              </w:numPr>
              <w:spacing w:before="0" w:after="40" w:line="252" w:lineRule="auto"/>
            </w:pPr>
            <w:r>
              <w:rPr>
                <w:rFonts w:ascii="Calibri" w:hAnsi="Calibri"/>
                <w:b w:val="0"/>
                <w:i w:val="0"/>
                <w:color w:val="1F2937"/>
                <w:sz w:val="14"/>
              </w:rPr>
              <w:t>Review responses for secrets or internal paths.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Passwords, hashes, filesystem paths, stack traces and unnecessary personal data are absent from URLs and user-facing responses.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NF-015</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Keyboard accessibility</w:t>
            </w:r>
          </w:p>
        </w:tc>
        <w:tc>
          <w:tcPr>
            <w:tcW w:type="dxa" w:w="2450"/>
            <w:vAlign w:val="center"/>
            <w:tcMar>
              <w:top w:w="90" w:type="dxa"/>
              <w:start w:w="110" w:type="dxa"/>
              <w:bottom w:w="90" w:type="dxa"/>
              <w:end w:w="110" w:type="dxa"/>
            </w:tcMar>
          </w:tcPr>
          <w:p>
            <w:pPr>
              <w:keepNext w:val="0"/>
              <w:numPr>
                <w:ilvl w:val="0"/>
                <w:numId w:val="104"/>
              </w:numPr>
              <w:spacing w:before="0" w:after="40" w:line="252" w:lineRule="auto"/>
            </w:pPr>
            <w:r>
              <w:rPr>
                <w:rFonts w:ascii="Calibri" w:hAnsi="Calibri"/>
                <w:b w:val="0"/>
                <w:i w:val="0"/>
                <w:color w:val="1F2937"/>
                <w:sz w:val="14"/>
              </w:rPr>
              <w:t>Use only keyboard controls from sign-in through representative dashboards and forms.</w:t>
            </w:r>
          </w:p>
          <w:p>
            <w:pPr>
              <w:keepNext w:val="0"/>
              <w:numPr>
                <w:ilvl w:val="0"/>
                <w:numId w:val="104"/>
              </w:numPr>
              <w:spacing w:before="0" w:after="40" w:line="252" w:lineRule="auto"/>
            </w:pPr>
            <w:r>
              <w:rPr>
                <w:rFonts w:ascii="Calibri" w:hAnsi="Calibri"/>
                <w:b w:val="0"/>
                <w:i w:val="0"/>
                <w:color w:val="1F2937"/>
                <w:sz w:val="14"/>
              </w:rPr>
              <w:t>Check tab order, focus visibility, dialogs, menus and submit controls.</w:t>
            </w:r>
          </w:p>
          <w:p>
            <w:pPr>
              <w:keepNext w:val="0"/>
              <w:numPr>
                <w:ilvl w:val="0"/>
                <w:numId w:val="104"/>
              </w:numPr>
              <w:spacing w:before="0" w:after="40" w:line="252" w:lineRule="auto"/>
            </w:pPr>
            <w:r>
              <w:rPr>
                <w:rFonts w:ascii="Calibri" w:hAnsi="Calibri"/>
                <w:b w:val="0"/>
                <w:i w:val="0"/>
                <w:color w:val="1F2937"/>
                <w:sz w:val="14"/>
              </w:rPr>
              <w:t>Test Escape/Enter behavior where applicable.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All essential actions are reachable in logical order, focus is visible and no keyboard trap prevents completion.</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NF-016</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Visual accessibility</w:t>
            </w:r>
          </w:p>
        </w:tc>
        <w:tc>
          <w:tcPr>
            <w:tcW w:type="dxa" w:w="2450"/>
            <w:vAlign w:val="center"/>
            <w:tcMar>
              <w:top w:w="90" w:type="dxa"/>
              <w:start w:w="110" w:type="dxa"/>
              <w:bottom w:w="90" w:type="dxa"/>
              <w:end w:w="110" w:type="dxa"/>
            </w:tcMar>
          </w:tcPr>
          <w:p>
            <w:pPr>
              <w:keepNext w:val="0"/>
              <w:numPr>
                <w:ilvl w:val="0"/>
                <w:numId w:val="105"/>
              </w:numPr>
              <w:spacing w:before="0" w:after="40" w:line="252" w:lineRule="auto"/>
            </w:pPr>
            <w:r>
              <w:rPr>
                <w:rFonts w:ascii="Calibri" w:hAnsi="Calibri"/>
                <w:b w:val="0"/>
                <w:i w:val="0"/>
                <w:color w:val="1F2937"/>
                <w:sz w:val="14"/>
              </w:rPr>
              <w:t>Test key pages at 200% browser zoom and with high-contrast inspection tools.</w:t>
            </w:r>
          </w:p>
          <w:p>
            <w:pPr>
              <w:keepNext w:val="0"/>
              <w:numPr>
                <w:ilvl w:val="0"/>
                <w:numId w:val="105"/>
              </w:numPr>
              <w:spacing w:before="0" w:after="40" w:line="252" w:lineRule="auto"/>
            </w:pPr>
            <w:r>
              <w:rPr>
                <w:rFonts w:ascii="Calibri" w:hAnsi="Calibri"/>
                <w:b w:val="0"/>
                <w:i w:val="0"/>
                <w:color w:val="1F2937"/>
                <w:sz w:val="14"/>
              </w:rPr>
              <w:t>Check text/background contrast and status cues.</w:t>
            </w:r>
          </w:p>
          <w:p>
            <w:pPr>
              <w:keepNext w:val="0"/>
              <w:numPr>
                <w:ilvl w:val="0"/>
                <w:numId w:val="105"/>
              </w:numPr>
              <w:spacing w:before="0" w:after="40" w:line="252" w:lineRule="auto"/>
            </w:pPr>
            <w:r>
              <w:rPr>
                <w:rFonts w:ascii="Calibri" w:hAnsi="Calibri"/>
                <w:b w:val="0"/>
                <w:i w:val="0"/>
                <w:color w:val="1F2937"/>
                <w:sz w:val="14"/>
              </w:rPr>
              <w:t>Verify that meaning is not conveyed by color alone.</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Content remains readable without clipping or overlap; normal text contrast meets WCAG AA guidance and statuses have textual labels.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NF-017</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Responsive layout</w:t>
            </w:r>
          </w:p>
        </w:tc>
        <w:tc>
          <w:tcPr>
            <w:tcW w:type="dxa" w:w="2450"/>
            <w:vAlign w:val="center"/>
            <w:tcMar>
              <w:top w:w="90" w:type="dxa"/>
              <w:start w:w="110" w:type="dxa"/>
              <w:bottom w:w="90" w:type="dxa"/>
              <w:end w:w="110" w:type="dxa"/>
            </w:tcMar>
          </w:tcPr>
          <w:p>
            <w:pPr>
              <w:keepNext w:val="0"/>
              <w:numPr>
                <w:ilvl w:val="0"/>
                <w:numId w:val="106"/>
              </w:numPr>
              <w:spacing w:before="0" w:after="40" w:line="252" w:lineRule="auto"/>
            </w:pPr>
            <w:r>
              <w:rPr>
                <w:rFonts w:ascii="Calibri" w:hAnsi="Calibri"/>
                <w:b w:val="0"/>
                <w:i w:val="0"/>
                <w:color w:val="1F2937"/>
                <w:sz w:val="14"/>
              </w:rPr>
              <w:t>Test login and every major workspace at 320, 768, 1024 and 1440 pixel widths.</w:t>
            </w:r>
          </w:p>
          <w:p>
            <w:pPr>
              <w:keepNext w:val="0"/>
              <w:numPr>
                <w:ilvl w:val="0"/>
                <w:numId w:val="106"/>
              </w:numPr>
              <w:spacing w:before="0" w:after="40" w:line="252" w:lineRule="auto"/>
            </w:pPr>
            <w:r>
              <w:rPr>
                <w:rFonts w:ascii="Calibri" w:hAnsi="Calibri"/>
                <w:b w:val="0"/>
                <w:i w:val="0"/>
                <w:color w:val="1F2937"/>
                <w:sz w:val="14"/>
              </w:rPr>
              <w:t>Open tables, forms, cards and navigation.</w:t>
            </w:r>
          </w:p>
          <w:p>
            <w:pPr>
              <w:keepNext w:val="0"/>
              <w:numPr>
                <w:ilvl w:val="0"/>
                <w:numId w:val="106"/>
              </w:numPr>
              <w:spacing w:before="0" w:after="40" w:line="252" w:lineRule="auto"/>
            </w:pPr>
            <w:r>
              <w:rPr>
                <w:rFonts w:ascii="Calibri" w:hAnsi="Calibri"/>
                <w:b w:val="0"/>
                <w:i w:val="0"/>
                <w:color w:val="1F2937"/>
                <w:sz w:val="14"/>
              </w:rPr>
              <w:t>Check horizontal scrolling and touch targets.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Layouts reflow without hidden controls, overlap or unintended page-wide horizontal scrolling; interactive targets remain usable.</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NF-018</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Browser compatibility</w:t>
            </w:r>
          </w:p>
        </w:tc>
        <w:tc>
          <w:tcPr>
            <w:tcW w:type="dxa" w:w="2450"/>
            <w:vAlign w:val="center"/>
            <w:tcMar>
              <w:top w:w="90" w:type="dxa"/>
              <w:start w:w="110" w:type="dxa"/>
              <w:bottom w:w="90" w:type="dxa"/>
              <w:end w:w="110" w:type="dxa"/>
            </w:tcMar>
          </w:tcPr>
          <w:p>
            <w:pPr>
              <w:keepNext w:val="0"/>
              <w:numPr>
                <w:ilvl w:val="0"/>
                <w:numId w:val="107"/>
              </w:numPr>
              <w:spacing w:before="0" w:after="40" w:line="252" w:lineRule="auto"/>
            </w:pPr>
            <w:r>
              <w:rPr>
                <w:rFonts w:ascii="Calibri" w:hAnsi="Calibri"/>
                <w:b w:val="0"/>
                <w:i w:val="0"/>
                <w:color w:val="1F2937"/>
                <w:sz w:val="14"/>
              </w:rPr>
              <w:t>Execute the smoke path in current Chrome, Edge and Firefox.</w:t>
            </w:r>
          </w:p>
          <w:p>
            <w:pPr>
              <w:keepNext w:val="0"/>
              <w:numPr>
                <w:ilvl w:val="0"/>
                <w:numId w:val="107"/>
              </w:numPr>
              <w:spacing w:before="0" w:after="40" w:line="252" w:lineRule="auto"/>
            </w:pPr>
            <w:r>
              <w:rPr>
                <w:rFonts w:ascii="Calibri" w:hAnsi="Calibri"/>
                <w:b w:val="0"/>
                <w:i w:val="0"/>
                <w:color w:val="1F2937"/>
                <w:sz w:val="14"/>
              </w:rPr>
              <w:t>Compare layout, forms, downloads, JavaScript interactions and navigation.</w:t>
            </w:r>
          </w:p>
          <w:p>
            <w:pPr>
              <w:keepNext w:val="0"/>
              <w:numPr>
                <w:ilvl w:val="0"/>
                <w:numId w:val="107"/>
              </w:numPr>
              <w:spacing w:before="0" w:after="40" w:line="252" w:lineRule="auto"/>
            </w:pPr>
            <w:r>
              <w:rPr>
                <w:rFonts w:ascii="Calibri" w:hAnsi="Calibri"/>
                <w:b w:val="0"/>
                <w:i w:val="0"/>
                <w:color w:val="1F2937"/>
                <w:sz w:val="14"/>
              </w:rPr>
              <w:t>Record differences.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Critical workflows and presentation behave consistently in all supported browsers with no blocking console error.</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NF-019</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Backup and recovery</w:t>
            </w:r>
          </w:p>
        </w:tc>
        <w:tc>
          <w:tcPr>
            <w:tcW w:type="dxa" w:w="2450"/>
            <w:vAlign w:val="center"/>
            <w:tcMar>
              <w:top w:w="90" w:type="dxa"/>
              <w:start w:w="110" w:type="dxa"/>
              <w:bottom w:w="90" w:type="dxa"/>
              <w:end w:w="110" w:type="dxa"/>
            </w:tcMar>
          </w:tcPr>
          <w:p>
            <w:pPr>
              <w:keepNext w:val="0"/>
              <w:numPr>
                <w:ilvl w:val="0"/>
                <w:numId w:val="108"/>
              </w:numPr>
              <w:spacing w:before="0" w:after="40" w:line="252" w:lineRule="auto"/>
            </w:pPr>
            <w:r>
              <w:rPr>
                <w:rFonts w:ascii="Calibri" w:hAnsi="Calibri"/>
                <w:b w:val="0"/>
                <w:i w:val="0"/>
                <w:color w:val="1F2937"/>
                <w:sz w:val="14"/>
              </w:rPr>
              <w:t>Back up the application database and evidence directory in a controlled environment.</w:t>
            </w:r>
          </w:p>
          <w:p>
            <w:pPr>
              <w:keepNext w:val="0"/>
              <w:numPr>
                <w:ilvl w:val="0"/>
                <w:numId w:val="108"/>
              </w:numPr>
              <w:spacing w:before="0" w:after="40" w:line="252" w:lineRule="auto"/>
            </w:pPr>
            <w:r>
              <w:rPr>
                <w:rFonts w:ascii="Calibri" w:hAnsi="Calibri"/>
                <w:b w:val="0"/>
                <w:i w:val="0"/>
                <w:color w:val="1F2937"/>
                <w:sz w:val="14"/>
              </w:rPr>
              <w:t>Restore them to a clean instance.</w:t>
            </w:r>
          </w:p>
          <w:p>
            <w:pPr>
              <w:keepNext w:val="0"/>
              <w:numPr>
                <w:ilvl w:val="0"/>
                <w:numId w:val="108"/>
              </w:numPr>
              <w:spacing w:before="0" w:after="40" w:line="252" w:lineRule="auto"/>
            </w:pPr>
            <w:r>
              <w:rPr>
                <w:rFonts w:ascii="Calibri" w:hAnsi="Calibri"/>
                <w:b w:val="0"/>
                <w:i w:val="0"/>
                <w:color w:val="1F2937"/>
                <w:sz w:val="14"/>
              </w:rPr>
              <w:t>Open profiles, active reviews, evidence and history.</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Restored data is complete, relationally valid and usable; recovery steps meet the project's agreed recovery time and data-loss limits.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r>
        <w:trPr>
          <w:cantSplit/>
        </w:trPr>
        <w:tc>
          <w:tcPr>
            <w:tcW w:type="dxa" w:w="650"/>
            <w:vAlign w:val="center"/>
            <w:shd w:fill="EEF2FF"/>
            <w:tcMar>
              <w:top w:w="90" w:type="dxa"/>
              <w:start w:w="110" w:type="dxa"/>
              <w:bottom w:w="90" w:type="dxa"/>
              <w:end w:w="110" w:type="dxa"/>
            </w:tcMar>
          </w:tcPr>
          <w:p>
            <w:pPr>
              <w:keepNext w:val="0"/>
              <w:spacing w:before="0" w:after="0" w:line="252" w:lineRule="auto"/>
              <w:jc w:val="center"/>
            </w:pPr>
            <w:r>
              <w:rPr>
                <w:rFonts w:ascii="Calibri" w:hAnsi="Calibri"/>
                <w:b/>
                <w:i w:val="0"/>
                <w:color w:val="3730A3"/>
                <w:sz w:val="15"/>
              </w:rPr>
              <w:t>NF-020</w:t>
            </w:r>
          </w:p>
        </w:tc>
        <w:tc>
          <w:tcPr>
            <w:tcW w:type="dxa" w:w="1400"/>
            <w:vAlign w:val="center"/>
            <w:tcMar>
              <w:top w:w="90" w:type="dxa"/>
              <w:start w:w="110" w:type="dxa"/>
              <w:bottom w:w="90" w:type="dxa"/>
              <w:end w:w="110" w:type="dxa"/>
            </w:tcMar>
          </w:tcPr>
          <w:p>
            <w:pPr>
              <w:keepNext w:val="0"/>
              <w:spacing w:before="0" w:after="0" w:line="252" w:lineRule="auto"/>
            </w:pPr>
            <w:r>
              <w:rPr>
                <w:rFonts w:ascii="Calibri" w:hAnsi="Calibri"/>
                <w:b/>
                <w:i w:val="0"/>
                <w:color w:val="1F2937"/>
                <w:sz w:val="15"/>
              </w:rPr>
              <w:t>Maintainability and regression safety</w:t>
            </w:r>
          </w:p>
        </w:tc>
        <w:tc>
          <w:tcPr>
            <w:tcW w:type="dxa" w:w="2450"/>
            <w:vAlign w:val="center"/>
            <w:tcMar>
              <w:top w:w="90" w:type="dxa"/>
              <w:start w:w="110" w:type="dxa"/>
              <w:bottom w:w="90" w:type="dxa"/>
              <w:end w:w="110" w:type="dxa"/>
            </w:tcMar>
          </w:tcPr>
          <w:p>
            <w:pPr>
              <w:keepNext w:val="0"/>
              <w:numPr>
                <w:ilvl w:val="0"/>
                <w:numId w:val="109"/>
              </w:numPr>
              <w:spacing w:before="0" w:after="40" w:line="252" w:lineRule="auto"/>
            </w:pPr>
            <w:r>
              <w:rPr>
                <w:rFonts w:ascii="Calibri" w:hAnsi="Calibri"/>
                <w:b w:val="0"/>
                <w:i w:val="0"/>
                <w:color w:val="1F2937"/>
                <w:sz w:val="14"/>
              </w:rPr>
              <w:t>Run the automated regression suite and syntax/template checks from a clean environment.</w:t>
            </w:r>
          </w:p>
          <w:p>
            <w:pPr>
              <w:keepNext w:val="0"/>
              <w:numPr>
                <w:ilvl w:val="0"/>
                <w:numId w:val="109"/>
              </w:numPr>
              <w:spacing w:before="0" w:after="40" w:line="252" w:lineRule="auto"/>
            </w:pPr>
            <w:r>
              <w:rPr>
                <w:rFonts w:ascii="Calibri" w:hAnsi="Calibri"/>
                <w:b w:val="0"/>
                <w:i w:val="0"/>
                <w:color w:val="1F2937"/>
                <w:sz w:val="14"/>
              </w:rPr>
              <w:t>Review environment-based secret/debug configuration.</w:t>
            </w:r>
          </w:p>
          <w:p>
            <w:pPr>
              <w:keepNext w:val="0"/>
              <w:numPr>
                <w:ilvl w:val="0"/>
                <w:numId w:val="109"/>
              </w:numPr>
              <w:spacing w:before="0" w:after="40" w:line="252" w:lineRule="auto"/>
            </w:pPr>
            <w:r>
              <w:rPr>
                <w:rFonts w:ascii="Calibri" w:hAnsi="Calibri"/>
                <w:b w:val="0"/>
                <w:i w:val="0"/>
                <w:color w:val="1F2937"/>
                <w:sz w:val="14"/>
              </w:rPr>
              <w:t>Make a small isolated UI change and rerun checks.</w:t>
            </w:r>
          </w:p>
        </w:tc>
        <w:tc>
          <w:tcPr>
            <w:tcW w:type="dxa" w:w="2660"/>
            <w:vAlign w:val="center"/>
            <w:tcMar>
              <w:top w:w="90" w:type="dxa"/>
              <w:start w:w="110" w:type="dxa"/>
              <w:bottom w:w="90" w:type="dxa"/>
              <w:end w:w="110" w:type="dxa"/>
            </w:tcMar>
          </w:tcPr>
          <w:p>
            <w:pPr>
              <w:keepNext w:val="0"/>
              <w:spacing w:before="0" w:after="0" w:line="252" w:lineRule="auto"/>
            </w:pPr>
            <w:r>
              <w:rPr>
                <w:rFonts w:ascii="Calibri" w:hAnsi="Calibri"/>
                <w:b w:val="0"/>
                <w:i w:val="0"/>
                <w:color w:val="1F2937"/>
                <w:sz w:val="14"/>
              </w:rPr>
              <w:t>All checks pass, secrets remain outside source control, configuration is environment-driven and a localized change does not break unrelated workflows.</w:t>
            </w:r>
          </w:p>
        </w:tc>
        <w:tc>
          <w:tcPr>
            <w:tcW w:type="dxa" w:w="14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Record during execution</w:t>
            </w:r>
          </w:p>
        </w:tc>
        <w:tc>
          <w:tcPr>
            <w:tcW w:type="dxa" w:w="800"/>
            <w:vAlign w:val="center"/>
            <w:shd w:fill="F7F8FB"/>
            <w:tcMar>
              <w:top w:w="90" w:type="dxa"/>
              <w:start w:w="110" w:type="dxa"/>
              <w:bottom w:w="90" w:type="dxa"/>
              <w:end w:w="110" w:type="dxa"/>
            </w:tcMar>
          </w:tcPr>
          <w:p>
            <w:pPr>
              <w:keepNext w:val="0"/>
              <w:spacing w:before="0" w:after="0" w:line="252" w:lineRule="auto"/>
              <w:jc w:val="center"/>
            </w:pPr>
            <w:r>
              <w:rPr>
                <w:rFonts w:ascii="Calibri" w:hAnsi="Calibri"/>
                <w:b w:val="0"/>
                <w:i/>
                <w:color w:val="667085"/>
                <w:sz w:val="14"/>
              </w:rPr>
              <w:t>Not run</w:t>
            </w:r>
          </w:p>
        </w:tc>
      </w:tr>
    </w:tbl>
    <w:p>
      <w:pPr>
        <w:keepNext w:val="0"/>
        <w:spacing w:before="240" w:after="0" w:line="240" w:lineRule="auto"/>
      </w:pPr>
      <w:r>
        <w:rPr>
          <w:rFonts w:ascii="Calibri" w:hAnsi="Calibri"/>
          <w:b/>
          <w:i w:val="0"/>
          <w:color w:val="172033"/>
          <w:sz w:val="18"/>
        </w:rPr>
        <w:t>Execution sign-off: Tester ____________________   Date ____________________   Overall result ____________________</w:t>
      </w:r>
    </w:p>
    <w:sectPr w:rsidR="00FC693F" w:rsidRPr="0006063C" w:rsidSect="00034616">
      <w:headerReference w:type="default" r:id="rId9"/>
      <w:footerReference w:type="default" r:id="rId10"/>
      <w:pgSz w:w="12240" w:h="15840"/>
      <w:pgMar w:top="1080"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667085"/>
        <w:sz w:val="15"/>
      </w:rPr>
      <w:t>ALTRIUM PERFORMANCEFLOW  |  SPRINT 1 MANUAL TEST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260" w:hanging="17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9"/>
    <w:lvlOverride w:ilvl="0">
      <w:startOverride w:val="1"/>
    </w:lvlOverride>
  </w:num>
  <w:num w:numId="82">
    <w:abstractNumId w:val="9"/>
    <w:lvlOverride w:ilvl="0">
      <w:startOverride w:val="1"/>
    </w:lvlOverride>
  </w:num>
  <w:num w:numId="83">
    <w:abstractNumId w:val="9"/>
    <w:lvlOverride w:ilvl="0">
      <w:startOverride w:val="1"/>
    </w:lvlOverride>
  </w:num>
  <w:num w:numId="84">
    <w:abstractNumId w:val="9"/>
    <w:lvlOverride w:ilvl="0">
      <w:startOverride w:val="1"/>
    </w:lvlOverride>
  </w:num>
  <w:num w:numId="85">
    <w:abstractNumId w:val="9"/>
    <w:lvlOverride w:ilvl="0">
      <w:startOverride w:val="1"/>
    </w:lvlOverride>
  </w:num>
  <w:num w:numId="86">
    <w:abstractNumId w:val="9"/>
    <w:lvlOverride w:ilvl="0">
      <w:startOverride w:val="1"/>
    </w:lvlOverride>
  </w:num>
  <w:num w:numId="87">
    <w:abstractNumId w:val="9"/>
    <w:lvlOverride w:ilvl="0">
      <w:startOverride w:val="1"/>
    </w:lvlOverride>
  </w:num>
  <w:num w:numId="88">
    <w:abstractNumId w:val="9"/>
    <w:lvlOverride w:ilvl="0">
      <w:startOverride w:val="1"/>
    </w:lvlOverride>
  </w:num>
  <w:num w:numId="89">
    <w:abstractNumId w:val="9"/>
    <w:lvlOverride w:ilvl="0">
      <w:startOverride w:val="1"/>
    </w:lvlOverride>
  </w:num>
  <w:num w:numId="90">
    <w:abstractNumId w:val="9"/>
    <w:lvlOverride w:ilvl="0">
      <w:startOverride w:val="1"/>
    </w:lvlOverride>
  </w:num>
  <w:num w:numId="91">
    <w:abstractNumId w:val="9"/>
    <w:lvlOverride w:ilvl="0">
      <w:startOverride w:val="1"/>
    </w:lvlOverride>
  </w:num>
  <w:num w:numId="92">
    <w:abstractNumId w:val="9"/>
    <w:lvlOverride w:ilvl="0">
      <w:startOverride w:val="1"/>
    </w:lvlOverride>
  </w:num>
  <w:num w:numId="93">
    <w:abstractNumId w:val="9"/>
    <w:lvlOverride w:ilvl="0">
      <w:startOverride w:val="1"/>
    </w:lvlOverride>
  </w:num>
  <w:num w:numId="94">
    <w:abstractNumId w:val="9"/>
    <w:lvlOverride w:ilvl="0">
      <w:startOverride w:val="1"/>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9"/>
    <w:lvlOverride w:ilvl="0">
      <w:startOverride w:val="1"/>
    </w:lvlOverride>
  </w:num>
  <w:num w:numId="99">
    <w:abstractNumId w:val="9"/>
    <w:lvlOverride w:ilvl="0">
      <w:startOverride w:val="1"/>
    </w:lvlOverride>
  </w:num>
  <w:num w:numId="100">
    <w:abstractNumId w:val="9"/>
    <w:lvlOverride w:ilvl="0">
      <w:startOverride w:val="1"/>
    </w:lvlOverride>
  </w:num>
  <w:num w:numId="101">
    <w:abstractNumId w:val="9"/>
    <w:lvlOverride w:ilvl="0">
      <w:startOverride w:val="1"/>
    </w:lvlOverride>
  </w:num>
  <w:num w:numId="102">
    <w:abstractNumId w:val="9"/>
    <w:lvlOverride w:ilvl="0">
      <w:startOverride w:val="1"/>
    </w:lvlOverride>
  </w:num>
  <w:num w:numId="103">
    <w:abstractNumId w:val="9"/>
    <w:lvlOverride w:ilvl="0">
      <w:startOverride w:val="1"/>
    </w:lvlOverride>
  </w:num>
  <w:num w:numId="104">
    <w:abstractNumId w:val="9"/>
    <w:lvlOverride w:ilvl="0">
      <w:startOverride w:val="1"/>
    </w:lvlOverride>
  </w:num>
  <w:num w:numId="105">
    <w:abstractNumId w:val="9"/>
    <w:lvlOverride w:ilvl="0">
      <w:startOverride w:val="1"/>
    </w:lvlOverride>
  </w:num>
  <w:num w:numId="106">
    <w:abstractNumId w:val="9"/>
    <w:lvlOverride w:ilvl="0">
      <w:startOverride w:val="1"/>
    </w:lvlOverride>
  </w:num>
  <w:num w:numId="107">
    <w:abstractNumId w:val="9"/>
    <w:lvlOverride w:ilvl="0">
      <w:startOverride w:val="1"/>
    </w:lvlOverride>
  </w:num>
  <w:num w:numId="108">
    <w:abstractNumId w:val="9"/>
    <w:lvlOverride w:ilvl="0">
      <w:startOverride w:val="1"/>
    </w:lvlOverride>
  </w:num>
  <w:num w:numId="10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730A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730A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Altrium PerformanceFlow - Manual Test Cases for Sprint 1</dc:title>
  <dc:subject>Functional and non-functional manual test cases</dc:subject>
  <dc:creator>Altrium PerformanceFlow Project Team</dc:creator>
  <cp:keywords>manual testing, test cases, sprint 1, performance review system</cp:keywords>
  <dc:description>generated by python-docx</dc:description>
  <cp:lastModifiedBy/>
  <cp:revision>1</cp:revision>
  <dcterms:created xsi:type="dcterms:W3CDTF">2013-12-23T23:15:00Z</dcterms:created>
  <dcterms:modified xsi:type="dcterms:W3CDTF">2013-12-23T23:15:00Z</dcterms:modified>
  <cp:category/>
</cp:coreProperties>
</file>