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  <w:jc w:val="center"/>
      </w:pPr>
      <w:r>
        <w:rPr>
          <w:b/>
          <w:bCs/>
          <w:color w:val="0EA5E9"/>
          <w:sz w:val="52"/>
          <w:szCs w:val="52"/>
        </w:rPr>
        <w:t xml:space="preserve">PadelLens × The Lectures</w:t>
      </w:r>
    </w:p>
    <w:p>
      <w:pPr>
        <w:spacing w:after="40"/>
        <w:jc w:val="center"/>
      </w:pPr>
      <w:r>
        <w:rPr>
          <w:b/>
          <w:bCs/>
          <w:color w:val="1F2937"/>
          <w:sz w:val="28"/>
          <w:szCs w:val="28"/>
        </w:rPr>
        <w:t xml:space="preserve">Every course concept you used — and exactly where</w:t>
      </w:r>
    </w:p>
    <w:p>
      <w:pPr>
        <w:spacing w:after="40"/>
        <w:jc w:val="center"/>
      </w:pPr>
      <w:r>
        <w:rPr>
          <w:color w:val="6B7280"/>
          <w:sz w:val="21"/>
          <w:szCs w:val="21"/>
        </w:rPr>
        <w:t xml:space="preserve">Data Visualization for Sport · Politecnico di Milano · AY 2025/2026</w:t>
      </w:r>
    </w:p>
    <w:p>
      <w:pPr>
        <w:spacing w:after="200"/>
        <w:jc w:val="center"/>
      </w:pPr>
      <w:r>
        <w:rPr>
          <w:i/>
          <w:iCs/>
          <w:color w:val="6B7280"/>
          <w:sz w:val="20"/>
          <w:szCs w:val="20"/>
        </w:rPr>
        <w:t xml:space="preserve">For each idea: what the lecture taught, where it lives in your project, and how to answer if the professor asks.</w:t>
      </w:r>
    </w:p>
    <w:p>
      <w:pPr>
        <w:spacing w:after="120"/>
      </w:pPr>
      <w:r>
        <w:rPr>
          <w:b/>
          <w:bCs/>
        </w:rPr>
        <w:t xml:space="preserve">How to read this. </w:t>
      </w:r>
      <w:r>
        <w:t xml:space="preserve">The course material is built almost entirely on Andy Kirk’s book </w:t>
      </w:r>
      <w:r>
        <w:rPr>
          <w:i/>
          <w:iCs/>
        </w:rPr>
        <w:t xml:space="preserve">“Data Visualisation: A Handbook for Data-Driven Design.”</w:t>
      </w:r>
      <w:r>
        <w:t xml:space="preserve"> Your project deliberately follows Kirk’s process, so almost every section of your work maps to a named lecture concept. The five source decks are: L1.2 Introduction to Data Visualization, L1.3 UX in Data Visualization, L2.1 Formulating the Brief, L2.2 Working with Data, and L2.3 Editorial Thinking.</w:t>
      </w:r>
    </w:p>
    <w:p>
      <w:pPr>
        <w:pStyle w:val="Heading1"/>
      </w:pPr>
      <w:r>
        <w:t xml:space="preserve">Lecture 1.2 — Introduction to Data Visualization</w:t>
      </w:r>
    </w:p>
    <w:p>
      <w:pPr>
        <w:spacing w:after="120"/>
      </w:pPr>
      <w:r>
        <w:rPr>
          <w:b/>
          <w:bCs/>
        </w:rPr>
        <w:t xml:space="preserve">This deck gives you the definitions and first principles. </w:t>
      </w:r>
      <w:r>
        <w:t xml:space="preserve">Most of it is taken directly from Kirk’s handbook. Four things from here show up in your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3550"/>
        <w:gridCol w:w="3760"/>
      </w:tblGrid>
      <w:tr>
        <w:trPr>
          <w:tblHeader/>
        </w:trP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Concept (lecture term)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What the lecture says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Where YOU used it in PadelLens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Definition of data visualization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“Transforming complex datasets into accessible, intuitive visual representations.” Visualization is only a channel for communicating insight.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The whole premise: you turn a messy match log into accessible visual feedback. Say: “My job was to make a complex, disaggregated log readable at a glance.”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The 3 principles of good dataviz: Trustworthy · Accessible · Elegant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Kirk: good viz must be (1) trustworthy (reliable, has integrity), (2) accessible (usable, unimpeded access), (3) elegant (aesthetic, refined).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TRUSTWORTHY: grounded in real Premier Padel data; honest that personal data is synthetic; no fake heatmaps (no false precision). ACCESSIBLE: WCAG-AA contrast, colour-blind-safe palette, no colour-only encoding. ELEGANT: airy 12-column layout, one typeface (Inter), minimal palette, ‘annotate don’t decorate’.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Aristotle’s rhetoric: Ethos · Logos · Pathos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The deck cites Aristotle’s three modes of persuasion: Ethos = trust/credibility; Logos = logic/facts; Pathos = emotion deliberately created.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ETHOS: real data sources + openly stated limitations. LOGOS: every chart is tied to an EDA finding — numbers carry the argument. PATHOS: the core message ‘you don’t have to feel your game — you can see it’ and the relief of an uncluttered Home screen.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Visual encoding: Marks &amp; Attributes (channels)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Marks = visual placeholders for each data item (points, bars, lines). Attributes = variations in a mark’s properties (length, position, colour) that carry the values.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Partner bars encode win rate as LENGTH (the strongest comparison channel). Shot DNA encodes a SIGNED value with length + direction + colour. Colour is a semantic attribute (blue = neutral, red = negative). Say: “I chose the channel that fits the question.”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Exploratory vs Explanatory visualization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Exploratory = you finding patterns; Explanatory = presenting a known message to an audience with focus and annotation.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Your EDA pass was exploratory; the final app is explanatory — every chart has an annotation and a single takeaway, guiding the user to the point.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Lecture 1.3 — UX in Data Visualization</w:t>
      </w:r>
    </w:p>
    <w:p>
      <w:pPr>
        <w:spacing w:after="120"/>
      </w:pPr>
      <w:r>
        <w:rPr>
          <w:b/>
          <w:bCs/>
        </w:rPr>
        <w:t xml:space="preserve">This is the source for your entire UX section. </w:t>
      </w:r>
      <w:r>
        <w:t xml:space="preserve">Five named concepts from this deck appear in your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3550"/>
        <w:gridCol w:w="3760"/>
      </w:tblGrid>
      <w:tr>
        <w:trPr>
          <w:tblHeader/>
        </w:trP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Concept (lecture term)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What the lecture says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Where YOU used it in PadelLens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User Experience (UX)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How a user interacts with and feels about a system; in dataviz it covers clarity, exploration and emotional connection (curiosity, discovery).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Your five-page, goal-oriented information architecture, designed for ‘burst’ use right after a match. Each page maps to a user goal, not a data type.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Usability (Learnability · Efficiency · Memorability · Errors · Satisfaction)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ISO/Nielsen components: how easily users learn, how fast they work, how well they remember, how few errors they make, and how satisfied they feel.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LEARNABILITY: padel-native words (bandeja, reves), familiar cards. EFFICIENCY: log a match in &lt;90 s, always-visible filters. MEMORABILITY: identical nav + one accent colour. ERRORS: Set-3 gating + inline score validation. SATISFACTION: airy, encouraging tone.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Task Analysis (user goals &amp; target users, scenarios)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Identify user goals and target users, then break the work into tasks each component supports; cognitive task analysis and usage scenarios.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Your six tasks T1–T6 ARE the task analysis. Your TARGET USERS are represented as personas — Marco (club player) and Luca (coach). Scenario: ‘after a match, Marco opens the app to see how he’s doing and what to drill.’ Note: the lecture’s term is ‘identifying user goals and target users’ — personas are simply how you represent them.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Heuristic Evaluation — Nielsen’s 10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 discount usability method: judge the design against Nielsen’s ten heuristics and fix what fails.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You evaluated your sketches against all ten and made two concrete changes: #5 Error prevention (Set-3 inputs gated) and #6 Recognition over recall (filters made always-visible). You also satisfy #1 visibility (live auto-result), #2 match the real world (padel vocab), #4 consistency, #8 minimalist design.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Cognitive load &amp; pattern recognition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Good viz reduces cognitive load and lets users rely on fast pattern recognition.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‘One number above the fold’ on Home minimises cognitive load; bars and sparklines exploit pattern recognition so the user reads trends pre-attentively.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Lecture 2.1 — Hidden Thinking: Formulating the Brief</w:t>
      </w:r>
    </w:p>
    <w:p>
      <w:pPr>
        <w:spacing w:after="120"/>
      </w:pPr>
      <w:r>
        <w:rPr>
          <w:b/>
          <w:bCs/>
        </w:rPr>
        <w:t xml:space="preserve">The lecture’s key idea: visualization begins with a motivating CURIOSITY, not a data request. </w:t>
      </w:r>
      <w:r>
        <w:t xml:space="preserve">This is the backbone of your Brief.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3550"/>
        <w:gridCol w:w="3760"/>
      </w:tblGrid>
      <w:tr>
        <w:trPr>
          <w:tblHeader/>
        </w:trP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Concept (lecture term)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What the lecture says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Where YOU used it in PadelLens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Motivating curiosity (‘the true origin’)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Visualization starts from a ‘why’ — a driving curiosity. Without it, a visualization lacks direction.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Your curiosity: “Is it actually true that I lose third sets / play badly with certain partners — or does it just feel that way?” Everything traces back to this question.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Establishing the vision (what / for whom / for where / with what / why)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The brief defines what you visualize, for whom, for where, with what data, and crucially why.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Brief §1 answers all five: a web app, for Marco the club player, used on his phone after matches, from his own match log, to confirm or correct his gut feelings.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Refining curiosity &amp; framing it as a question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Initial curiosity isn’t fixed — refine it; a focused question yields a more effective visualization.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You refined the original ‘padel journal’ into the two-half (Pro Tour + personal) hybrid AFTER surveying the data. Your research questions are phrased as questions (‘which partners work?’, ‘why do I fade?’).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Lecture 2.2 — Hidden Thinking: Working with Data</w:t>
      </w:r>
    </w:p>
    <w:p>
      <w:pPr>
        <w:spacing w:after="120"/>
      </w:pPr>
      <w:r>
        <w:rPr>
          <w:b/>
          <w:bCs/>
        </w:rPr>
        <w:t xml:space="preserve">The lecture gives a four-step pipeline and a mantra: </w:t>
      </w:r>
      <w:r>
        <w:t xml:space="preserve">“Data → Clean → Structure → Explore → Question → THEN Visualize.” Your data section is this pipeline, step for 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3550"/>
        <w:gridCol w:w="3760"/>
      </w:tblGrid>
      <w:tr>
        <w:trPr>
          <w:tblHeader/>
        </w:trP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Concept (lecture term)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What the lecture says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Where YOU used it in PadelLens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Data Acquisition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Sourcing and gathering the raw material; document how it was gathered (sources, sampling, cleaning).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Two layers: real pro data via the Padel API (with a committed CSV + Kaggle/scrape fallbacks) and a synthetic personal seed log.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Data Examination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Familiarise yourself with key properties and conditions; check completeness, missing values, inconsistencies.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You defined the schema of all three CSVs and checked types, ranges and completeness before building anything.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Data Transformation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Refining data through modification and consolidation.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Score-string parsing (‘6-3’ → numbers), derived columns (won, net balance, is_three_setter), joins (players ↔ matches), aggregations (rolling win rate, partner/surface groupings).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Data Exploration (EDA)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Use exploratory analysis to discover insights BEFORE visualizing.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Your three findings — partner effect (80/20), third-set fade (80/40), shot balance (+176/−170) — each became exactly one chart. Say: ‘I did EDA before Figma, and each finding earned one chart.’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Embrace data issues (make the absence part of the story)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If the data isn’t there, acknowledge it openly and make it part of the narrative.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No public amateur-padel dataset exists — so you use a documented synthetic seed and say so. The gap itself motivates the app.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Lecture 2.3 — Hidden Thinking: Editorial Thinking</w:t>
      </w:r>
    </w:p>
    <w:p>
      <w:pPr>
        <w:spacing w:after="120"/>
      </w:pPr>
      <w:r>
        <w:rPr>
          <w:b/>
          <w:bCs/>
        </w:rPr>
        <w:t xml:space="preserve">Yes — the photojournalism metaphor (Angle, Framing, Focus) is straight from this lecture. </w:t>
      </w:r>
      <w:r>
        <w:t xml:space="preserve">So are Relevance and the five design layers. This is the most heavily-used deck in your project.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3550"/>
        <w:gridCol w:w="3760"/>
      </w:tblGrid>
      <w:tr>
        <w:trPr>
          <w:tblHeader/>
        </w:trP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Concept (lecture term)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What the lecture says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Where YOU used it in PadelLens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Editorial thinking as photojournalism: ANGLE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The perspective you ‘shoot’ from — the single most important thing to show, written as a headline. You may need multiple angles but avoid too many.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Your angle is ‘reflective self-analysis over time’ — temporal, categorical and comparative. You explicitly excluded spatial/ball-tracking angles you can’t support.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FRAMING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What you keep in vs leave out — which rows and columns you discard.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IN: what an amateur can log in 90 s (matches, per-set shot tallies, partner, surface, score). OUT: biometrics, ball-trajectory heatmaps, opponent scouting.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FOCUS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What you make impossible to ignore — e.g. highlighting one number with colour or size.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The single headline on Home (last-10 win rate) plus one auto-generated plain-language insight; the ‘−40 pp’ tag on the fatigue chart.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Relevance: Timeliness · Interestingness · Pertinence · Sufficiency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Four factors that decide whether the information is worth showing this audience.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You scored them 3 / 3 / 3 / 2 and can justify each: actionable right after a match; confirms gut feelings; it’s the user’s own data; deliberately not exhaustive (the ‘2’).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The 5 layers of the design solution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Kirk’s five layers shaped by editorial thinking: Data Representation · Interactivity · Annotation · Colour · Composition.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DATA REPRESENTATION: the 9 chosen charts. INTERACTIVITY: filters (= re-framing), tooltips, drill-down. ANNOTATION: static callouts carry the headline. COLOUR: blue/red/grey semantic palette. COMPOSITION: 12-column grid, airy hierarchy.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Development Framework (E1.x) — name it, don’t dwell</w:t>
      </w:r>
    </w:p>
    <w:p>
      <w:pPr>
        <w:spacing w:after="120"/>
      </w:pPr>
      <w:r>
        <w:t xml:space="preserve">These decks (Python for data viz, Streamlit basics, Streamlit data handling) underpin your Technical Implementation section — which you’re covering separately. If asked, the one-liner is: </w:t>
      </w:r>
      <w:r>
        <w:rPr>
          <w:b/>
          <w:bCs/>
        </w:rPr>
        <w:t xml:space="preserve">“Python + Streamlit because this is a data-visualization project; Streamlit serves interactive charts in pure Python through the browser, so it’s cross-platform by default.”</w:t>
      </w:r>
    </w:p>
    <w:p>
      <w:pPr>
        <w:pStyle w:val="Heading1"/>
      </w:pPr>
      <w:r>
        <w:t xml:space="preserve">If the professor asks… point straight here</w:t>
      </w:r>
    </w:p>
    <w:p>
      <w:pPr>
        <w:spacing w:after="120"/>
      </w:pPr>
      <w:r>
        <w:t xml:space="preserve">A fast lookup so you never freeze on ‘where did you use the framework?’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3550"/>
        <w:gridCol w:w="3760"/>
      </w:tblGrid>
      <w:tr>
        <w:trPr>
          <w:tblHeader/>
        </w:trP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Concept (lecture term)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What the lecture says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2937"/>
                <w:sz w:val="19"/>
                <w:szCs w:val="19"/>
              </w:rPr>
              <w:t xml:space="preserve">Where YOU used it in PadelLens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“What is data visualization?”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Kirk: a channel to communicate insight via accessible visual representations (L1.2).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‘Turning my match log into accessible visual feedback.’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“What makes good dataviz?”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Trustworthy, Accessible, Elegant (L1.2).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Real data + honesty; accessible colour; airy minimal design.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“Where is Ethos/Logos/Pathos?”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Aristotle’s persuasion (L1.2).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Real sources (ethos), EDA-driven charts (logos), the core message (pathos).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“What are your marks and channels?”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Marks &amp; Attributes (L1.2).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Bars encode win rate as length; Shot DNA uses length+direction+colour.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“What’s your UX process?”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UX, Usability, Task Analysis (L1.3).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5 goal-pages, T1–T6 tasks, Marco/Luca personas.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“Did you do a heuristic evaluation?”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Nielsen’s 10 (L1.3).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Two changes: Set-3 gating (#5), visible filters (#6).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“Where did the project start?”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Motivating curiosity (L2.1).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‘Is my third-set fade / partner effect real?’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“Walk me through your data pipeline.”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Acquisition→Examination→Transformation→Exploration (L2.2).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API + seed → schema checks → parsing/joins → 3 EDA findings.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“What’s your angle / framing / focus?”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Editorial thinking (L2.3).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Reflective self-analysis; loggable-in-90s; one headline number.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“Is it relevant?”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Relevance 4 factors (L2.3).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Scored 3/3/3/2 with a reason for each.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33333"/>
                <w:sz w:val="19"/>
                <w:szCs w:val="19"/>
              </w:rPr>
              <w:t xml:space="preserve">“Where are the five design layers?”</w:t>
            </w:r>
          </w:p>
        </w:tc>
        <w:tc>
          <w:tcPr>
            <w:tcW w:type="dxa" w:w="3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L2.3.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  <w:sz w:val="19"/>
                <w:szCs w:val="19"/>
              </w:rPr>
              <w:t xml:space="preserve">Representation, Interactivity, Annotation, Colour, Composition — point to a chart for each.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120"/>
      </w:pPr>
      <w:r>
        <w:rPr>
          <w:b/>
          <w:bCs/>
        </w:rPr>
        <w:t xml:space="preserve">One sentence that ties it all together (say this if cornered): </w:t>
      </w:r>
      <w:r>
        <w:t xml:space="preserve">“My whole project is structured around Kirk’s data-visualization process from the course — I formulate a brief from a motivating curiosity, work the data through acquisition–examination–transformation–exploration, apply editorial thinking with a clear angle, framing and focus, and build the solution across his five design layers, all judged against the three principles: trustworthy, accessible, elegant.”</w:t>
      </w:r>
    </w:p>
    <w:sectPr>
      <w:footerReference w:type="default" r:id="rId7"/>
      <w:pgSz w:w="12240" w:h="15840" w:orient="portrait"/>
      <w:pgMar w:top="11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PadelLens × The Lectures   ·  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A5E9" w:sz="6" w:space="4"/>
      </w:pBdr>
      <w:spacing w:after="130" w:before="280"/>
      <w:outlineLvl w:val="0"/>
    </w:pPr>
    <w:rPr>
      <w:rFonts w:ascii="Arial" w:cs="Arial" w:eastAsia="Arial" w:hAnsi="Arial"/>
      <w:b/>
      <w:bCs/>
      <w:color w:val="0EA5E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2026-06-25T00:23:51.502Z</dcterms:created>
  <dcterms:modified xsi:type="dcterms:W3CDTF">2026-06-25T00:23:51.503Z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