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F9FFD" w14:textId="77777777" w:rsidR="00F835EE" w:rsidRDefault="00F835EE" w:rsidP="00C35442">
      <w:pPr>
        <w:pStyle w:val="NoSpacing"/>
        <w:rPr>
          <w:lang w:val="en-US"/>
        </w:rPr>
      </w:pPr>
    </w:p>
    <w:p w14:paraId="70E8130B" w14:textId="77777777" w:rsidR="00CD2B36" w:rsidRDefault="00CD2B36" w:rsidP="00C35442">
      <w:pPr>
        <w:pStyle w:val="NoSpacing"/>
        <w:rPr>
          <w:lang w:val="en-US"/>
        </w:rPr>
      </w:pPr>
    </w:p>
    <w:p w14:paraId="4306E958" w14:textId="77777777" w:rsidR="00CD2B36" w:rsidRDefault="00CD2B36" w:rsidP="00C35442">
      <w:pPr>
        <w:pStyle w:val="NoSpacing"/>
        <w:rPr>
          <w:lang w:val="en-US"/>
        </w:rPr>
      </w:pPr>
    </w:p>
    <w:p w14:paraId="6215B09F" w14:textId="77777777" w:rsidR="00CD2B36" w:rsidRDefault="00CD2B36" w:rsidP="00C35442">
      <w:pPr>
        <w:pStyle w:val="NoSpacing"/>
        <w:rPr>
          <w:lang w:val="en-US"/>
        </w:rPr>
      </w:pPr>
    </w:p>
    <w:p w14:paraId="3FB727A2" w14:textId="77777777" w:rsidR="00CD2B36" w:rsidRDefault="00CD2B36" w:rsidP="00C35442">
      <w:pPr>
        <w:pStyle w:val="NoSpacing"/>
        <w:rPr>
          <w:lang w:val="en-US"/>
        </w:rPr>
      </w:pPr>
    </w:p>
    <w:p w14:paraId="53108A8E" w14:textId="77777777" w:rsidR="00CD2B36" w:rsidRDefault="00CD2B36" w:rsidP="00C35442">
      <w:pPr>
        <w:pStyle w:val="NoSpacing"/>
        <w:rPr>
          <w:lang w:val="en-US"/>
        </w:rPr>
      </w:pPr>
    </w:p>
    <w:p w14:paraId="6F2FD143" w14:textId="77777777" w:rsidR="00CD2B36" w:rsidRDefault="00CD2B36" w:rsidP="00C35442">
      <w:pPr>
        <w:pStyle w:val="NoSpacing"/>
        <w:rPr>
          <w:lang w:val="en-US"/>
        </w:rPr>
      </w:pPr>
    </w:p>
    <w:p w14:paraId="035720D5" w14:textId="77777777" w:rsidR="00CD2B36" w:rsidRDefault="00CD2B36" w:rsidP="00C35442">
      <w:pPr>
        <w:pStyle w:val="NoSpacing"/>
        <w:rPr>
          <w:lang w:val="en-US"/>
        </w:rPr>
      </w:pPr>
    </w:p>
    <w:p w14:paraId="6A01FEB2" w14:textId="77777777" w:rsidR="00CD2B36" w:rsidRDefault="00CD2B36" w:rsidP="00C35442">
      <w:pPr>
        <w:pStyle w:val="NoSpacing"/>
        <w:rPr>
          <w:lang w:val="en-US"/>
        </w:rPr>
      </w:pPr>
    </w:p>
    <w:p w14:paraId="112D8C39" w14:textId="77777777" w:rsidR="00CD2B36" w:rsidRDefault="00CD2B36" w:rsidP="00C35442">
      <w:pPr>
        <w:pStyle w:val="NoSpacing"/>
        <w:rPr>
          <w:lang w:val="en-US"/>
        </w:rPr>
      </w:pPr>
    </w:p>
    <w:p w14:paraId="29609749" w14:textId="77777777" w:rsidR="00CD2B36" w:rsidRDefault="00CD2B36" w:rsidP="00C35442">
      <w:pPr>
        <w:pStyle w:val="NoSpacing"/>
        <w:rPr>
          <w:lang w:val="en-US"/>
        </w:rPr>
      </w:pPr>
    </w:p>
    <w:p w14:paraId="6ABFC922" w14:textId="77777777" w:rsidR="00CD2B36" w:rsidRDefault="00CD2B36" w:rsidP="00C35442">
      <w:pPr>
        <w:pStyle w:val="NoSpacing"/>
        <w:rPr>
          <w:lang w:val="en-US"/>
        </w:rPr>
      </w:pPr>
    </w:p>
    <w:p w14:paraId="7D7E366E" w14:textId="77777777" w:rsidR="00CD2B36" w:rsidRDefault="00CD2B36" w:rsidP="00C35442">
      <w:pPr>
        <w:pStyle w:val="NoSpacing"/>
        <w:rPr>
          <w:lang w:val="en-US"/>
        </w:rPr>
      </w:pPr>
    </w:p>
    <w:p w14:paraId="53B1DFD1" w14:textId="77777777" w:rsidR="00CD2B36" w:rsidRDefault="00CD2B36" w:rsidP="00C35442">
      <w:pPr>
        <w:pStyle w:val="NoSpacing"/>
        <w:rPr>
          <w:lang w:val="en-US"/>
        </w:rPr>
      </w:pPr>
    </w:p>
    <w:p w14:paraId="4E9533B2" w14:textId="77777777" w:rsidR="00CD2B36" w:rsidRDefault="00CD2B36" w:rsidP="00C35442">
      <w:pPr>
        <w:pStyle w:val="NoSpacing"/>
        <w:rPr>
          <w:lang w:val="en-US"/>
        </w:rPr>
      </w:pPr>
    </w:p>
    <w:p w14:paraId="648FBB5D" w14:textId="77777777" w:rsidR="00CD2B36" w:rsidRDefault="00CD2B36" w:rsidP="00C35442">
      <w:pPr>
        <w:pStyle w:val="NoSpacing"/>
        <w:rPr>
          <w:lang w:val="en-US"/>
        </w:rPr>
      </w:pPr>
    </w:p>
    <w:p w14:paraId="099DCA40" w14:textId="77777777" w:rsidR="00CD2B36" w:rsidRDefault="00CD2B36" w:rsidP="00C35442">
      <w:pPr>
        <w:pStyle w:val="NoSpacing"/>
        <w:rPr>
          <w:lang w:val="en-US"/>
        </w:rPr>
      </w:pPr>
    </w:p>
    <w:p w14:paraId="0D7C169F" w14:textId="671024C2" w:rsidR="00AE7FFD" w:rsidRPr="00B5288A" w:rsidRDefault="00AE7FFD" w:rsidP="00AE7FFD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  <w:r w:rsidRPr="00B5288A">
        <w:rPr>
          <w:rFonts w:asciiTheme="majorHAnsi" w:eastAsiaTheme="majorEastAsia" w:hAnsiTheme="majorHAnsi" w:cstheme="majorBidi"/>
          <w:b/>
          <w:bCs/>
          <w:spacing w:val="5"/>
          <w:kern w:val="28"/>
          <w:sz w:val="52"/>
          <w:szCs w:val="52"/>
          <w:lang w:val="en-US"/>
          <w14:ligatures w14:val="none"/>
        </w:rPr>
        <w:t>Reflection</w:t>
      </w:r>
      <w:r w:rsidR="00B5288A" w:rsidRPr="00B5288A">
        <w:rPr>
          <w:rFonts w:asciiTheme="majorHAnsi" w:eastAsiaTheme="majorEastAsia" w:hAnsiTheme="majorHAnsi" w:cstheme="majorBidi"/>
          <w:b/>
          <w:bCs/>
          <w:spacing w:val="5"/>
          <w:kern w:val="28"/>
          <w:sz w:val="52"/>
          <w:szCs w:val="52"/>
          <w:lang w:val="en-US"/>
          <w14:ligatures w14:val="none"/>
        </w:rPr>
        <w:t xml:space="preserve"> on</w:t>
      </w:r>
      <w:r w:rsidRPr="00B5288A">
        <w:rPr>
          <w:rFonts w:asciiTheme="majorHAnsi" w:eastAsiaTheme="majorEastAsia" w:hAnsiTheme="majorHAnsi" w:cstheme="majorBidi"/>
          <w:b/>
          <w:bCs/>
          <w:spacing w:val="5"/>
          <w:kern w:val="28"/>
          <w:sz w:val="52"/>
          <w:szCs w:val="52"/>
          <w:lang w:val="en-US"/>
          <w14:ligatures w14:val="none"/>
        </w:rPr>
        <w:t xml:space="preserve"> Research Methods and Professional Practice</w:t>
      </w:r>
      <w:r w:rsidR="00547407" w:rsidRPr="00B5288A">
        <w:rPr>
          <w:rFonts w:asciiTheme="majorHAnsi" w:eastAsiaTheme="majorEastAsia" w:hAnsiTheme="majorHAnsi" w:cstheme="majorBidi"/>
          <w:b/>
          <w:bCs/>
          <w:spacing w:val="5"/>
          <w:kern w:val="28"/>
          <w:sz w:val="52"/>
          <w:szCs w:val="52"/>
          <w:lang w:val="en-US"/>
          <w14:ligatures w14:val="none"/>
        </w:rPr>
        <w:t xml:space="preserve"> Module</w:t>
      </w:r>
    </w:p>
    <w:p w14:paraId="390F75B3" w14:textId="6C7C7F77" w:rsidR="007E27DB" w:rsidRDefault="007E27DB" w:rsidP="007E27DB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</w:p>
    <w:p w14:paraId="143ABC93" w14:textId="21231F55" w:rsidR="00FE3EB5" w:rsidRPr="007E27DB" w:rsidRDefault="00FE3EB5" w:rsidP="00FE3EB5">
      <w:pPr>
        <w:jc w:val="center"/>
        <w:rPr>
          <w:rFonts w:asciiTheme="majorHAnsi" w:eastAsiaTheme="majorEastAsia" w:hAnsiTheme="majorHAnsi" w:cstheme="majorBidi"/>
          <w:color w:val="156082" w:themeColor="accent1"/>
          <w:spacing w:val="5"/>
          <w:kern w:val="28"/>
          <w:sz w:val="52"/>
          <w:szCs w:val="52"/>
          <w14:ligatures w14:val="none"/>
        </w:rPr>
      </w:pPr>
    </w:p>
    <w:p w14:paraId="6E6E9998" w14:textId="649C1E8B" w:rsidR="00D371A0" w:rsidRDefault="00D371A0" w:rsidP="00B5288A">
      <w:r w:rsidRPr="000A1EAD">
        <w:br/>
      </w:r>
      <w:r w:rsidRPr="000A1EAD">
        <w:rPr>
          <w:b/>
          <w:bCs/>
        </w:rPr>
        <w:t>Student ID:</w:t>
      </w:r>
      <w:r w:rsidRPr="000A1EAD">
        <w:t xml:space="preserve"> </w:t>
      </w:r>
      <w:r w:rsidR="00B5288A" w:rsidRPr="00B5288A">
        <w:t>12697857</w:t>
      </w:r>
      <w:r w:rsidRPr="000A1EAD">
        <w:br/>
      </w:r>
      <w:r w:rsidRPr="000A1EAD">
        <w:rPr>
          <w:b/>
          <w:bCs/>
        </w:rPr>
        <w:t>Module:</w:t>
      </w:r>
      <w:r w:rsidRPr="000A1EAD">
        <w:t xml:space="preserve"> </w:t>
      </w:r>
      <w:r>
        <w:t>Research Methods and Professional Practice</w:t>
      </w:r>
      <w:r w:rsidRPr="000A1EAD">
        <w:br/>
      </w:r>
      <w:r w:rsidRPr="000A1EAD">
        <w:rPr>
          <w:b/>
          <w:bCs/>
        </w:rPr>
        <w:t>Word Count:</w:t>
      </w:r>
      <w:r w:rsidRPr="000A1EAD">
        <w:t xml:space="preserve"> 1</w:t>
      </w:r>
      <w:r>
        <w:t>0</w:t>
      </w:r>
      <w:r w:rsidR="00B5288A">
        <w:t>81</w:t>
      </w:r>
      <w:r w:rsidRPr="000A1EAD">
        <w:t xml:space="preserve"> words</w:t>
      </w:r>
      <w:r w:rsidRPr="000A1EAD">
        <w:br/>
      </w:r>
      <w:r w:rsidRPr="000A1EAD">
        <w:rPr>
          <w:b/>
          <w:bCs/>
        </w:rPr>
        <w:t>GitHub Repository URL:</w:t>
      </w:r>
      <w:r w:rsidRPr="000A1EAD">
        <w:t xml:space="preserve"> </w:t>
      </w:r>
      <w:hyperlink r:id="rId8" w:history="1">
        <w:r w:rsidR="00B5288A" w:rsidRPr="00B5288A">
          <w:rPr>
            <w:rStyle w:val="Hyperlink"/>
            <w:sz w:val="22"/>
            <w:szCs w:val="22"/>
          </w:rPr>
          <w:t>https://fahadsaleh19.github.io/E-Portfolio/research-methods.html</w:t>
        </w:r>
      </w:hyperlink>
      <w:r w:rsidR="00B5288A" w:rsidRPr="00B5288A">
        <w:rPr>
          <w:sz w:val="22"/>
          <w:szCs w:val="22"/>
        </w:rPr>
        <w:t xml:space="preserve"> </w:t>
      </w:r>
      <w:r w:rsidRPr="000A1EAD">
        <w:br/>
      </w:r>
      <w:r w:rsidRPr="000A1EAD">
        <w:rPr>
          <w:b/>
          <w:bCs/>
        </w:rPr>
        <w:t>Date:</w:t>
      </w:r>
      <w:r w:rsidRPr="000A1EAD">
        <w:t xml:space="preserve"> </w:t>
      </w:r>
      <w:r>
        <w:t>2</w:t>
      </w:r>
      <w:r w:rsidR="00B5288A">
        <w:t>0</w:t>
      </w:r>
      <w:r>
        <w:t xml:space="preserve"> July 2025</w:t>
      </w:r>
    </w:p>
    <w:p w14:paraId="21A9DD78" w14:textId="77777777" w:rsidR="00D72929" w:rsidRDefault="00D72929" w:rsidP="009D2234"/>
    <w:p w14:paraId="3F238047" w14:textId="77777777" w:rsidR="00D72929" w:rsidRDefault="00D72929" w:rsidP="009D2234"/>
    <w:p w14:paraId="365ECFC0" w14:textId="77777777" w:rsidR="00D72929" w:rsidRDefault="00D72929" w:rsidP="009D2234"/>
    <w:p w14:paraId="1A2F84A0" w14:textId="77777777" w:rsidR="00651598" w:rsidRDefault="00651598" w:rsidP="00D72929">
      <w:pPr>
        <w:jc w:val="center"/>
        <w:rPr>
          <w:b/>
          <w:bCs/>
          <w:sz w:val="32"/>
          <w:szCs w:val="32"/>
        </w:rPr>
      </w:pPr>
    </w:p>
    <w:p w14:paraId="140F0385" w14:textId="4B91246F" w:rsidR="00D72929" w:rsidRPr="00DA25B9" w:rsidRDefault="00D72929" w:rsidP="00D72929">
      <w:pPr>
        <w:jc w:val="center"/>
        <w:rPr>
          <w:b/>
          <w:bCs/>
          <w:sz w:val="32"/>
          <w:szCs w:val="32"/>
        </w:rPr>
      </w:pPr>
      <w:r w:rsidRPr="00DA25B9">
        <w:rPr>
          <w:b/>
          <w:bCs/>
          <w:sz w:val="32"/>
          <w:szCs w:val="32"/>
        </w:rPr>
        <w:t>Table of Contents</w:t>
      </w:r>
    </w:p>
    <w:p w14:paraId="1F06BC04" w14:textId="77777777" w:rsidR="00D72929" w:rsidRDefault="00D72929" w:rsidP="00D72929">
      <w:pPr>
        <w:rPr>
          <w:lang w:val="en-US"/>
        </w:rPr>
      </w:pPr>
    </w:p>
    <w:p w14:paraId="6067AFDB" w14:textId="77777777" w:rsidR="00D72929" w:rsidRPr="0016674A" w:rsidRDefault="00D72929" w:rsidP="00D72929">
      <w:pPr>
        <w:pStyle w:val="ListParagraph"/>
        <w:widowControl w:val="0"/>
        <w:numPr>
          <w:ilvl w:val="0"/>
          <w:numId w:val="23"/>
        </w:numPr>
        <w:tabs>
          <w:tab w:val="right" w:pos="12000"/>
        </w:tabs>
        <w:spacing w:before="60" w:line="480" w:lineRule="auto"/>
        <w:ind w:left="426" w:hanging="284"/>
        <w:rPr>
          <w:b/>
          <w:color w:val="000000"/>
          <w:sz w:val="28"/>
          <w:szCs w:val="28"/>
        </w:rPr>
      </w:pPr>
      <w:hyperlink w:anchor="_t4ebjjtroxpo">
        <w:r w:rsidRPr="00D36D4B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>Introduction</w:t>
        </w:r>
        <w:r w:rsidRPr="00D36D4B">
          <w:rPr>
            <w:rFonts w:ascii="Calibri" w:eastAsia="Calibri" w:hAnsi="Calibri" w:cs="Calibri"/>
            <w:b/>
            <w:color w:val="000000"/>
            <w:sz w:val="28"/>
            <w:szCs w:val="28"/>
          </w:rPr>
          <w:tab/>
        </w:r>
        <w:r w:rsidRPr="00D36D4B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>3</w:t>
        </w:r>
      </w:hyperlink>
    </w:p>
    <w:p w14:paraId="04D24C90" w14:textId="03920250" w:rsidR="00D72929" w:rsidRPr="0016674A" w:rsidRDefault="00D72929" w:rsidP="00D72929">
      <w:pPr>
        <w:pStyle w:val="ListParagraph"/>
        <w:widowControl w:val="0"/>
        <w:numPr>
          <w:ilvl w:val="0"/>
          <w:numId w:val="23"/>
        </w:numPr>
        <w:tabs>
          <w:tab w:val="right" w:pos="12000"/>
        </w:tabs>
        <w:spacing w:before="60" w:line="480" w:lineRule="auto"/>
        <w:ind w:left="426" w:hanging="284"/>
        <w:rPr>
          <w:b/>
          <w:color w:val="000000"/>
          <w:sz w:val="28"/>
          <w:szCs w:val="28"/>
        </w:rPr>
      </w:pPr>
      <w:hyperlink w:anchor="_t4ebjjtroxpo">
        <w:r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>Description of Experience – What?</w:t>
        </w:r>
        <w:r w:rsidRPr="00D36D4B">
          <w:rPr>
            <w:rFonts w:ascii="Calibri" w:eastAsia="Calibri" w:hAnsi="Calibri" w:cs="Calibri"/>
            <w:b/>
            <w:color w:val="000000"/>
            <w:sz w:val="28"/>
            <w:szCs w:val="28"/>
          </w:rPr>
          <w:tab/>
        </w:r>
        <w:r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>3</w:t>
        </w:r>
      </w:hyperlink>
    </w:p>
    <w:p w14:paraId="12CFE849" w14:textId="0C2FB9A1" w:rsidR="00D72929" w:rsidRPr="0016674A" w:rsidRDefault="00B5288A" w:rsidP="00D72929">
      <w:pPr>
        <w:pStyle w:val="ListParagraph"/>
        <w:widowControl w:val="0"/>
        <w:numPr>
          <w:ilvl w:val="0"/>
          <w:numId w:val="23"/>
        </w:numPr>
        <w:tabs>
          <w:tab w:val="right" w:pos="12000"/>
        </w:tabs>
        <w:spacing w:before="60" w:line="480" w:lineRule="auto"/>
        <w:ind w:left="426" w:hanging="284"/>
        <w:rPr>
          <w:rFonts w:ascii="Calibri" w:eastAsia="Calibri" w:hAnsi="Calibri" w:cs="Calibri"/>
          <w:b/>
          <w:color w:val="000000"/>
          <w:sz w:val="28"/>
          <w:szCs w:val="28"/>
          <w:lang w:val="en-US"/>
        </w:rPr>
      </w:pPr>
      <w:r w:rsidRPr="00B5288A">
        <w:rPr>
          <w:rFonts w:ascii="Calibri" w:eastAsia="Calibri" w:hAnsi="Calibri" w:cs="Calibri"/>
          <w:b/>
          <w:color w:val="000000"/>
          <w:sz w:val="28"/>
          <w:szCs w:val="28"/>
          <w:lang w:val="en-US"/>
        </w:rPr>
        <w:t xml:space="preserve">Analysis </w:t>
      </w:r>
      <w:r>
        <w:rPr>
          <w:rFonts w:ascii="Calibri" w:eastAsia="Calibri" w:hAnsi="Calibri" w:cs="Calibri"/>
          <w:b/>
          <w:color w:val="000000"/>
          <w:sz w:val="28"/>
          <w:szCs w:val="28"/>
          <w:lang w:val="en-US"/>
        </w:rPr>
        <w:t xml:space="preserve">and </w:t>
      </w:r>
      <w:hyperlink w:anchor="_t4ebjjtroxpo">
        <w:r w:rsidR="00D72929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>Reflection - So What?</w:t>
        </w:r>
        <w:r w:rsidR="00D72929" w:rsidRPr="0016674A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ab/>
          <w:t>4</w:t>
        </w:r>
      </w:hyperlink>
    </w:p>
    <w:p w14:paraId="4D0F064B" w14:textId="6C0D5427" w:rsidR="00D72929" w:rsidRDefault="00D72929" w:rsidP="00D72929">
      <w:pPr>
        <w:pStyle w:val="ListParagraph"/>
        <w:widowControl w:val="0"/>
        <w:numPr>
          <w:ilvl w:val="0"/>
          <w:numId w:val="23"/>
        </w:numPr>
        <w:tabs>
          <w:tab w:val="right" w:pos="12000"/>
        </w:tabs>
        <w:spacing w:before="60" w:line="480" w:lineRule="auto"/>
        <w:ind w:left="426" w:hanging="284"/>
        <w:rPr>
          <w:rFonts w:ascii="Calibri" w:eastAsia="Calibri" w:hAnsi="Calibri" w:cs="Calibri"/>
          <w:b/>
          <w:color w:val="000000"/>
          <w:sz w:val="28"/>
          <w:szCs w:val="28"/>
          <w:lang w:val="en-US"/>
        </w:rPr>
      </w:pPr>
      <w:hyperlink w:anchor="_t4ebjjtroxpo">
        <w:r w:rsidRPr="00064683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 xml:space="preserve"> </w:t>
        </w:r>
        <w:r w:rsidR="00B5288A" w:rsidRPr="00B5288A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>Future Application and Goals</w:t>
        </w:r>
        <w:r w:rsidR="00B5288A" w:rsidRPr="00064683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 xml:space="preserve"> </w:t>
        </w:r>
        <w:r w:rsidRPr="00064683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 xml:space="preserve">- Now What? </w:t>
        </w:r>
        <w:r w:rsidRPr="00D36D4B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ab/>
        </w:r>
        <w:r w:rsidR="00B5288A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>6</w:t>
        </w:r>
      </w:hyperlink>
    </w:p>
    <w:p w14:paraId="562B0B3D" w14:textId="06A41973" w:rsidR="00D72929" w:rsidRPr="00540FD2" w:rsidRDefault="00D72929" w:rsidP="00D72929">
      <w:pPr>
        <w:pStyle w:val="ListParagraph"/>
        <w:widowControl w:val="0"/>
        <w:numPr>
          <w:ilvl w:val="0"/>
          <w:numId w:val="23"/>
        </w:numPr>
        <w:tabs>
          <w:tab w:val="right" w:pos="12000"/>
        </w:tabs>
        <w:spacing w:before="60" w:line="480" w:lineRule="auto"/>
        <w:ind w:left="426" w:hanging="284"/>
        <w:rPr>
          <w:rFonts w:ascii="Calibri" w:eastAsia="Calibri" w:hAnsi="Calibri" w:cs="Calibri"/>
          <w:b/>
          <w:color w:val="000000"/>
          <w:sz w:val="28"/>
          <w:szCs w:val="28"/>
          <w:lang w:val="en-US"/>
        </w:rPr>
      </w:pPr>
      <w:hyperlink w:anchor="_t4ebjjtroxpo">
        <w:r w:rsidRPr="0016674A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>Conclusion</w:t>
        </w:r>
        <w:r w:rsidRPr="00D36D4B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ab/>
        </w:r>
        <w:r w:rsidR="00B5288A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>7</w:t>
        </w:r>
      </w:hyperlink>
    </w:p>
    <w:p w14:paraId="4C5B01CB" w14:textId="164A56A3" w:rsidR="00D72929" w:rsidRPr="00D36D4B" w:rsidRDefault="00D72929" w:rsidP="00D72929">
      <w:pPr>
        <w:pStyle w:val="ListParagraph"/>
        <w:widowControl w:val="0"/>
        <w:numPr>
          <w:ilvl w:val="0"/>
          <w:numId w:val="23"/>
        </w:numPr>
        <w:tabs>
          <w:tab w:val="right" w:pos="12000"/>
        </w:tabs>
        <w:spacing w:before="60" w:line="480" w:lineRule="auto"/>
        <w:ind w:left="426" w:hanging="284"/>
        <w:rPr>
          <w:rFonts w:ascii="Calibri" w:eastAsia="Calibri" w:hAnsi="Calibri" w:cs="Calibri"/>
          <w:b/>
          <w:color w:val="000000"/>
          <w:sz w:val="28"/>
          <w:szCs w:val="28"/>
          <w:lang w:val="en-US"/>
        </w:rPr>
      </w:pPr>
      <w:hyperlink w:anchor="_t4ebjjtroxpo">
        <w:r w:rsidRPr="00D36D4B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 xml:space="preserve">References </w:t>
        </w:r>
        <w:r w:rsidRPr="00D36D4B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ab/>
        </w:r>
        <w:r w:rsidR="00B5288A">
          <w:rPr>
            <w:rFonts w:ascii="Calibri" w:eastAsia="Calibri" w:hAnsi="Calibri" w:cs="Calibri"/>
            <w:b/>
            <w:color w:val="000000"/>
            <w:sz w:val="28"/>
            <w:szCs w:val="28"/>
            <w:lang w:val="en-US"/>
          </w:rPr>
          <w:t>8</w:t>
        </w:r>
      </w:hyperlink>
    </w:p>
    <w:p w14:paraId="46004976" w14:textId="77777777" w:rsidR="00D72929" w:rsidRDefault="00D72929" w:rsidP="009D2234"/>
    <w:p w14:paraId="2F52335E" w14:textId="77777777" w:rsidR="00CD2B36" w:rsidRDefault="00CD2B36" w:rsidP="007E27DB">
      <w:pPr>
        <w:spacing w:line="240" w:lineRule="auto"/>
        <w:rPr>
          <w:rFonts w:asciiTheme="majorHAnsi" w:eastAsiaTheme="majorEastAsia" w:hAnsiTheme="majorHAnsi" w:cstheme="majorBidi"/>
          <w:color w:val="156082" w:themeColor="accent1"/>
          <w:spacing w:val="5"/>
          <w:kern w:val="28"/>
          <w:sz w:val="52"/>
          <w:szCs w:val="52"/>
          <w14:ligatures w14:val="none"/>
        </w:rPr>
      </w:pPr>
    </w:p>
    <w:p w14:paraId="1E88531F" w14:textId="77777777" w:rsidR="00645DAE" w:rsidRDefault="00645DAE" w:rsidP="00645DAE">
      <w:pPr>
        <w:spacing w:line="240" w:lineRule="auto"/>
        <w:rPr>
          <w:rFonts w:asciiTheme="majorHAnsi" w:eastAsiaTheme="majorEastAsia" w:hAnsiTheme="majorHAnsi" w:cstheme="majorBidi"/>
          <w:color w:val="156082" w:themeColor="accent1"/>
          <w:spacing w:val="5"/>
          <w:kern w:val="28"/>
          <w:sz w:val="52"/>
          <w:szCs w:val="52"/>
          <w14:ligatures w14:val="none"/>
        </w:rPr>
      </w:pPr>
    </w:p>
    <w:p w14:paraId="289D540E" w14:textId="77777777" w:rsidR="00D72929" w:rsidRDefault="00D72929" w:rsidP="00645DAE">
      <w:pPr>
        <w:spacing w:line="240" w:lineRule="auto"/>
        <w:rPr>
          <w:rFonts w:asciiTheme="majorHAnsi" w:eastAsiaTheme="majorEastAsia" w:hAnsiTheme="majorHAnsi" w:cstheme="majorBidi"/>
          <w:color w:val="156082" w:themeColor="accent1"/>
          <w:spacing w:val="5"/>
          <w:kern w:val="28"/>
          <w:sz w:val="52"/>
          <w:szCs w:val="52"/>
          <w14:ligatures w14:val="none"/>
        </w:rPr>
      </w:pPr>
    </w:p>
    <w:p w14:paraId="59E7E3E1" w14:textId="77777777" w:rsidR="00D72929" w:rsidRDefault="00D72929" w:rsidP="00645DAE">
      <w:pPr>
        <w:spacing w:line="240" w:lineRule="auto"/>
        <w:rPr>
          <w:rFonts w:asciiTheme="majorHAnsi" w:eastAsiaTheme="majorEastAsia" w:hAnsiTheme="majorHAnsi" w:cstheme="majorBidi"/>
          <w:color w:val="156082" w:themeColor="accent1"/>
          <w:spacing w:val="5"/>
          <w:kern w:val="28"/>
          <w:sz w:val="52"/>
          <w:szCs w:val="52"/>
          <w14:ligatures w14:val="none"/>
        </w:rPr>
      </w:pPr>
    </w:p>
    <w:p w14:paraId="0AF12ACE" w14:textId="77777777" w:rsidR="00D72929" w:rsidRDefault="00D72929" w:rsidP="00645DAE">
      <w:pPr>
        <w:spacing w:line="240" w:lineRule="auto"/>
        <w:rPr>
          <w:rFonts w:asciiTheme="majorHAnsi" w:eastAsiaTheme="majorEastAsia" w:hAnsiTheme="majorHAnsi" w:cstheme="majorBidi"/>
          <w:color w:val="156082" w:themeColor="accent1"/>
          <w:spacing w:val="5"/>
          <w:kern w:val="28"/>
          <w:sz w:val="52"/>
          <w:szCs w:val="52"/>
          <w14:ligatures w14:val="none"/>
        </w:rPr>
      </w:pPr>
    </w:p>
    <w:p w14:paraId="69B2E137" w14:textId="77777777" w:rsidR="00D72929" w:rsidRDefault="00D72929" w:rsidP="00645DAE">
      <w:pPr>
        <w:spacing w:line="240" w:lineRule="auto"/>
        <w:rPr>
          <w:rFonts w:asciiTheme="majorHAnsi" w:eastAsiaTheme="majorEastAsia" w:hAnsiTheme="majorHAnsi" w:cstheme="majorBidi"/>
          <w:color w:val="156082" w:themeColor="accent1"/>
          <w:spacing w:val="5"/>
          <w:kern w:val="28"/>
          <w:sz w:val="52"/>
          <w:szCs w:val="52"/>
          <w14:ligatures w14:val="none"/>
        </w:rPr>
      </w:pPr>
    </w:p>
    <w:p w14:paraId="05ABCA75" w14:textId="77777777" w:rsidR="00D72929" w:rsidRDefault="00D72929" w:rsidP="00645DAE">
      <w:pPr>
        <w:spacing w:line="240" w:lineRule="auto"/>
        <w:rPr>
          <w:rFonts w:asciiTheme="majorHAnsi" w:eastAsiaTheme="majorEastAsia" w:hAnsiTheme="majorHAnsi" w:cstheme="majorBidi"/>
          <w:color w:val="156082" w:themeColor="accent1"/>
          <w:spacing w:val="5"/>
          <w:kern w:val="28"/>
          <w:sz w:val="52"/>
          <w:szCs w:val="52"/>
          <w14:ligatures w14:val="none"/>
        </w:rPr>
      </w:pPr>
    </w:p>
    <w:p w14:paraId="6F74FD8B" w14:textId="77777777" w:rsidR="00D72929" w:rsidRDefault="00D72929" w:rsidP="00645DAE">
      <w:pPr>
        <w:spacing w:line="240" w:lineRule="auto"/>
        <w:rPr>
          <w:rFonts w:asciiTheme="majorHAnsi" w:eastAsiaTheme="majorEastAsia" w:hAnsiTheme="majorHAnsi" w:cstheme="majorBidi"/>
          <w:color w:val="156082" w:themeColor="accent1"/>
          <w:spacing w:val="5"/>
          <w:kern w:val="28"/>
          <w:sz w:val="52"/>
          <w:szCs w:val="52"/>
          <w14:ligatures w14:val="none"/>
        </w:rPr>
      </w:pPr>
    </w:p>
    <w:p w14:paraId="3C9C5441" w14:textId="77777777" w:rsidR="00D72929" w:rsidRDefault="00D72929" w:rsidP="00645DAE">
      <w:pPr>
        <w:spacing w:line="240" w:lineRule="auto"/>
        <w:rPr>
          <w:rFonts w:asciiTheme="majorHAnsi" w:eastAsiaTheme="majorEastAsia" w:hAnsiTheme="majorHAnsi" w:cstheme="majorBidi"/>
          <w:color w:val="156082" w:themeColor="accent1"/>
          <w:spacing w:val="5"/>
          <w:kern w:val="28"/>
          <w:sz w:val="52"/>
          <w:szCs w:val="52"/>
          <w14:ligatures w14:val="none"/>
        </w:rPr>
      </w:pPr>
    </w:p>
    <w:p w14:paraId="3E5DB0A8" w14:textId="77777777" w:rsidR="00B5288A" w:rsidRPr="00EB735F" w:rsidRDefault="00B5288A" w:rsidP="00B5288A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 w:rsidRPr="00EB735F">
        <w:rPr>
          <w:rFonts w:asciiTheme="majorBidi" w:hAnsiTheme="majorBidi" w:cstheme="majorBidi"/>
          <w:b/>
          <w:bCs/>
        </w:rPr>
        <w:t>1. Introduction</w:t>
      </w:r>
    </w:p>
    <w:p w14:paraId="2B4EE8B6" w14:textId="77777777" w:rsidR="00B5288A" w:rsidRPr="00EB735F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 w:rsidRPr="00EB735F">
        <w:rPr>
          <w:rFonts w:asciiTheme="majorBidi" w:hAnsiTheme="majorBidi" w:cstheme="majorBidi"/>
        </w:rPr>
        <w:t xml:space="preserve">The Research Methods and Professional Practice module provided an integrative learning experience by combining methodological rigor with professional </w:t>
      </w:r>
      <w:r>
        <w:rPr>
          <w:rFonts w:asciiTheme="majorBidi" w:hAnsiTheme="majorBidi" w:cstheme="majorBidi"/>
        </w:rPr>
        <w:t>awareness. Structured around</w:t>
      </w:r>
      <w:r w:rsidRPr="00EB735F">
        <w:rPr>
          <w:rFonts w:asciiTheme="majorBidi" w:hAnsiTheme="majorBidi" w:cstheme="majorBidi"/>
        </w:rPr>
        <w:t xml:space="preserve"> three key questions </w:t>
      </w:r>
      <w:r>
        <w:rPr>
          <w:rFonts w:asciiTheme="majorBidi" w:hAnsiTheme="majorBidi" w:cstheme="majorBidi"/>
        </w:rPr>
        <w:t xml:space="preserve">proposed by Rolfe et al. (2001), </w:t>
      </w:r>
      <w:r w:rsidRPr="00EB735F">
        <w:rPr>
          <w:rFonts w:asciiTheme="majorBidi" w:hAnsiTheme="majorBidi" w:cstheme="majorBidi"/>
        </w:rPr>
        <w:t xml:space="preserve">“What?”, “So What?”, </w:t>
      </w:r>
      <w:r>
        <w:rPr>
          <w:rFonts w:asciiTheme="majorBidi" w:hAnsiTheme="majorBidi" w:cstheme="majorBidi"/>
        </w:rPr>
        <w:t xml:space="preserve">and “Now What?” </w:t>
      </w:r>
      <w:r w:rsidRPr="00EB735F">
        <w:rPr>
          <w:rFonts w:asciiTheme="majorBidi" w:hAnsiTheme="majorBidi" w:cstheme="majorBidi"/>
        </w:rPr>
        <w:t>This reflection explores my dev</w:t>
      </w:r>
      <w:r>
        <w:rPr>
          <w:rFonts w:asciiTheme="majorBidi" w:hAnsiTheme="majorBidi" w:cstheme="majorBidi"/>
        </w:rPr>
        <w:t>elopment throughout the course</w:t>
      </w:r>
      <w:sdt>
        <w:sdtPr>
          <w:rPr>
            <w:rFonts w:asciiTheme="majorBidi" w:hAnsiTheme="majorBidi" w:cstheme="majorBidi"/>
          </w:rPr>
          <w:id w:val="-1178261564"/>
          <w:citation/>
        </w:sdtPr>
        <w:sdtContent>
          <w:r>
            <w:rPr>
              <w:rFonts w:asciiTheme="majorBidi" w:hAnsiTheme="majorBidi" w:cstheme="majorBidi"/>
            </w:rPr>
            <w:fldChar w:fldCharType="begin"/>
          </w:r>
          <w:r>
            <w:rPr>
              <w:rFonts w:asciiTheme="majorBidi" w:hAnsiTheme="majorBidi" w:cstheme="majorBidi"/>
            </w:rPr>
            <w:instrText xml:space="preserve"> CITATION Rol011 \l 1033 </w:instrText>
          </w:r>
          <w:r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  <w:noProof/>
            </w:rPr>
            <w:t xml:space="preserve"> </w:t>
          </w:r>
          <w:r w:rsidRPr="00DC72AB">
            <w:rPr>
              <w:rFonts w:asciiTheme="majorBidi" w:hAnsiTheme="majorBidi" w:cstheme="majorBidi"/>
              <w:noProof/>
            </w:rPr>
            <w:t>(Rolfe 2001)</w:t>
          </w:r>
          <w:r>
            <w:rPr>
              <w:rFonts w:asciiTheme="majorBidi" w:hAnsiTheme="majorBidi" w:cstheme="majorBidi"/>
            </w:rPr>
            <w:fldChar w:fldCharType="end"/>
          </w:r>
        </w:sdtContent>
      </w:sdt>
      <w:r w:rsidRPr="00EB735F">
        <w:rPr>
          <w:rFonts w:asciiTheme="majorBidi" w:hAnsiTheme="majorBidi" w:cstheme="majorBidi"/>
        </w:rPr>
        <w:t>. Drawing upon Dawson’s Projects in Computing and Information Systems (2015) and Berenson et al.’s B</w:t>
      </w:r>
      <w:r>
        <w:rPr>
          <w:rFonts w:asciiTheme="majorBidi" w:hAnsiTheme="majorBidi" w:cstheme="majorBidi"/>
        </w:rPr>
        <w:t>asic Business Statistics (2020)</w:t>
      </w:r>
      <w:r w:rsidRPr="00EB735F">
        <w:rPr>
          <w:rFonts w:asciiTheme="majorBidi" w:hAnsiTheme="majorBidi" w:cstheme="majorBidi"/>
        </w:rPr>
        <w:t xml:space="preserve"> alongside peer </w:t>
      </w:r>
      <w:r>
        <w:rPr>
          <w:rFonts w:asciiTheme="majorBidi" w:hAnsiTheme="majorBidi" w:cstheme="majorBidi"/>
        </w:rPr>
        <w:t>collaboration and digital tools. T</w:t>
      </w:r>
      <w:r w:rsidRPr="00EB735F">
        <w:rPr>
          <w:rFonts w:asciiTheme="majorBidi" w:hAnsiTheme="majorBidi" w:cstheme="majorBidi"/>
        </w:rPr>
        <w:t>his module helped me refine skills in literature review, data analysis, ethical resea</w:t>
      </w:r>
      <w:r>
        <w:rPr>
          <w:rFonts w:asciiTheme="majorBidi" w:hAnsiTheme="majorBidi" w:cstheme="majorBidi"/>
        </w:rPr>
        <w:t>rch conduct, project management along with reflective practice. I</w:t>
      </w:r>
      <w:r w:rsidRPr="00EB735F">
        <w:rPr>
          <w:rFonts w:asciiTheme="majorBidi" w:hAnsiTheme="majorBidi" w:cstheme="majorBidi"/>
        </w:rPr>
        <w:t xml:space="preserve"> reference Gibbs’ Reflective Cycl</w:t>
      </w:r>
      <w:r>
        <w:rPr>
          <w:rFonts w:asciiTheme="majorBidi" w:hAnsiTheme="majorBidi" w:cstheme="majorBidi"/>
        </w:rPr>
        <w:t>e to deepen my introspection as well as future application</w:t>
      </w:r>
      <w:sdt>
        <w:sdtPr>
          <w:rPr>
            <w:rFonts w:asciiTheme="majorBidi" w:hAnsiTheme="majorBidi" w:cstheme="majorBidi"/>
          </w:rPr>
          <w:id w:val="367345254"/>
          <w:citation/>
        </w:sdtPr>
        <w:sdtContent>
          <w:r>
            <w:rPr>
              <w:rFonts w:asciiTheme="majorBidi" w:hAnsiTheme="majorBidi" w:cstheme="majorBidi"/>
            </w:rPr>
            <w:fldChar w:fldCharType="begin"/>
          </w:r>
          <w:r>
            <w:rPr>
              <w:rFonts w:asciiTheme="majorBidi" w:hAnsiTheme="majorBidi" w:cstheme="majorBidi"/>
            </w:rPr>
            <w:instrText xml:space="preserve"> CITATION Ahm25 \l 1033 </w:instrText>
          </w:r>
          <w:r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  <w:noProof/>
            </w:rPr>
            <w:t xml:space="preserve"> </w:t>
          </w:r>
          <w:r w:rsidRPr="005B5F92">
            <w:rPr>
              <w:rFonts w:asciiTheme="majorBidi" w:hAnsiTheme="majorBidi" w:cstheme="majorBidi"/>
              <w:noProof/>
            </w:rPr>
            <w:t>(Ahmadpour 2025)</w:t>
          </w:r>
          <w:r>
            <w:rPr>
              <w:rFonts w:asciiTheme="majorBidi" w:hAnsiTheme="majorBidi" w:cstheme="majorBidi"/>
            </w:rPr>
            <w:fldChar w:fldCharType="end"/>
          </w:r>
        </w:sdtContent>
      </w:sdt>
      <w:r w:rsidRPr="00EB735F">
        <w:rPr>
          <w:rFonts w:asciiTheme="majorBidi" w:hAnsiTheme="majorBidi" w:cstheme="majorBidi"/>
        </w:rPr>
        <w:t>.</w:t>
      </w:r>
    </w:p>
    <w:p w14:paraId="0D425321" w14:textId="77777777" w:rsidR="00B5288A" w:rsidRPr="00EB735F" w:rsidRDefault="00B5288A" w:rsidP="00B5288A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 w:rsidRPr="00EB735F">
        <w:rPr>
          <w:rFonts w:asciiTheme="majorBidi" w:hAnsiTheme="majorBidi" w:cstheme="majorBidi"/>
          <w:b/>
          <w:bCs/>
        </w:rPr>
        <w:t>2. What? – Description of Experience</w:t>
      </w:r>
    </w:p>
    <w:p w14:paraId="447BD7A1" w14:textId="77777777" w:rsidR="00B5288A" w:rsidRPr="008236F7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 w:rsidRPr="008236F7">
        <w:rPr>
          <w:rFonts w:asciiTheme="majorBidi" w:hAnsiTheme="majorBidi" w:cstheme="majorBidi"/>
        </w:rPr>
        <w:t xml:space="preserve">In the first units, we learned about research </w:t>
      </w:r>
      <w:r>
        <w:rPr>
          <w:rFonts w:asciiTheme="majorBidi" w:hAnsiTheme="majorBidi" w:cstheme="majorBidi"/>
        </w:rPr>
        <w:t>paradigms and ethical rules. I</w:t>
      </w:r>
      <w:r w:rsidRPr="008236F7">
        <w:rPr>
          <w:rFonts w:asciiTheme="majorBidi" w:hAnsiTheme="majorBidi" w:cstheme="majorBidi"/>
        </w:rPr>
        <w:t xml:space="preserve"> learned why it is important to have a</w:t>
      </w:r>
      <w:r>
        <w:rPr>
          <w:rFonts w:asciiTheme="majorBidi" w:hAnsiTheme="majorBidi" w:cstheme="majorBidi"/>
        </w:rPr>
        <w:t xml:space="preserve"> clear research problem. I did</w:t>
      </w:r>
      <w:r w:rsidRPr="008236F7">
        <w:rPr>
          <w:rFonts w:asciiTheme="majorBidi" w:hAnsiTheme="majorBidi" w:cstheme="majorBidi"/>
        </w:rPr>
        <w:t xml:space="preserve"> short review on topics about technology and society. Ethics was a big focus. We talked about things like keeping data private, </w:t>
      </w:r>
      <w:r>
        <w:rPr>
          <w:rFonts w:asciiTheme="majorBidi" w:hAnsiTheme="majorBidi" w:cstheme="majorBidi"/>
        </w:rPr>
        <w:t>getting consent from people as well as</w:t>
      </w:r>
      <w:r w:rsidRPr="008236F7">
        <w:rPr>
          <w:rFonts w:asciiTheme="majorBidi" w:hAnsiTheme="majorBidi" w:cstheme="majorBidi"/>
        </w:rPr>
        <w:t xml:space="preserve"> protecting their information. These ideas were based on Dawson (2015). I filled out a sample ethics form. This helped me understand how important it is to follow university rules.</w:t>
      </w:r>
    </w:p>
    <w:p w14:paraId="5E0C0FA2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 w:rsidRPr="008236F7">
        <w:rPr>
          <w:rFonts w:asciiTheme="majorBidi" w:hAnsiTheme="majorBidi" w:cstheme="majorBidi"/>
        </w:rPr>
        <w:t>We were shown how to search for academic papers using Google Scholar and library databases. I learned the difference between pr</w:t>
      </w:r>
      <w:r>
        <w:rPr>
          <w:rFonts w:asciiTheme="majorBidi" w:hAnsiTheme="majorBidi" w:cstheme="majorBidi"/>
        </w:rPr>
        <w:t>imary and secondary sources. I</w:t>
      </w:r>
      <w:r w:rsidRPr="008236F7">
        <w:rPr>
          <w:rFonts w:asciiTheme="majorBidi" w:hAnsiTheme="majorBidi" w:cstheme="majorBidi"/>
        </w:rPr>
        <w:t xml:space="preserve"> learned how to look at research methods and decide if they are strong or weak. Using the PICO framework helped me make clear research questions. This made it easier</w:t>
      </w:r>
      <w:r>
        <w:rPr>
          <w:rFonts w:asciiTheme="majorBidi" w:hAnsiTheme="majorBidi" w:cstheme="majorBidi"/>
        </w:rPr>
        <w:t xml:space="preserve"> to choose useful articles. I wrote</w:t>
      </w:r>
      <w:r w:rsidRPr="008236F7">
        <w:rPr>
          <w:rFonts w:asciiTheme="majorBidi" w:hAnsiTheme="majorBidi" w:cstheme="majorBidi"/>
        </w:rPr>
        <w:t xml:space="preserve"> research </w:t>
      </w:r>
      <w:r w:rsidRPr="008236F7">
        <w:rPr>
          <w:rFonts w:asciiTheme="majorBidi" w:hAnsiTheme="majorBidi" w:cstheme="majorBidi"/>
        </w:rPr>
        <w:lastRenderedPageBreak/>
        <w:t>proposal. It included both quali</w:t>
      </w:r>
      <w:r>
        <w:rPr>
          <w:rFonts w:asciiTheme="majorBidi" w:hAnsiTheme="majorBidi" w:cstheme="majorBidi"/>
        </w:rPr>
        <w:t>tative and quantitative methods</w:t>
      </w:r>
      <w:r w:rsidRPr="008236F7">
        <w:rPr>
          <w:rFonts w:asciiTheme="majorBidi" w:hAnsiTheme="majorBidi" w:cstheme="majorBidi"/>
        </w:rPr>
        <w:t xml:space="preserve"> following what Dawson (2015) explained.</w:t>
      </w:r>
    </w:p>
    <w:p w14:paraId="0FC09305" w14:textId="77777777" w:rsidR="00B5288A" w:rsidRPr="003B4A25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 w:rsidRPr="003B4A25">
        <w:rPr>
          <w:rFonts w:asciiTheme="majorBidi" w:hAnsiTheme="majorBidi" w:cstheme="majorBidi"/>
        </w:rPr>
        <w:t>In this course, I learned about different types of data. I used Berenson et al. (2020) to study numbers and statistics. We looked at things like p-values, confidence intervals, and t-tests. I used Microsoft Excel to do these calculations.</w:t>
      </w:r>
      <w:r>
        <w:rPr>
          <w:rFonts w:asciiTheme="majorBidi" w:hAnsiTheme="majorBidi" w:cstheme="majorBidi"/>
        </w:rPr>
        <w:t xml:space="preserve"> </w:t>
      </w:r>
      <w:r w:rsidRPr="003B4A25">
        <w:rPr>
          <w:rFonts w:asciiTheme="majorBidi" w:hAnsiTheme="majorBidi" w:cstheme="majorBidi"/>
        </w:rPr>
        <w:t>We learned about qualitative methods. This included interviews and finding c</w:t>
      </w:r>
      <w:r>
        <w:rPr>
          <w:rFonts w:asciiTheme="majorBidi" w:hAnsiTheme="majorBidi" w:cstheme="majorBidi"/>
        </w:rPr>
        <w:t>ommon themes in answers. I did</w:t>
      </w:r>
      <w:r w:rsidRPr="003B4A25">
        <w:rPr>
          <w:rFonts w:asciiTheme="majorBidi" w:hAnsiTheme="majorBidi" w:cstheme="majorBidi"/>
        </w:rPr>
        <w:t xml:space="preserve"> mock analysis on how students feel</w:t>
      </w:r>
      <w:r>
        <w:rPr>
          <w:rFonts w:asciiTheme="majorBidi" w:hAnsiTheme="majorBidi" w:cstheme="majorBidi"/>
        </w:rPr>
        <w:t xml:space="preserve"> about online learning. I used</w:t>
      </w:r>
      <w:r w:rsidRPr="003B4A25">
        <w:rPr>
          <w:rFonts w:asciiTheme="majorBidi" w:hAnsiTheme="majorBidi" w:cstheme="majorBidi"/>
        </w:rPr>
        <w:t xml:space="preserve"> method from Brau</w:t>
      </w:r>
      <w:r>
        <w:rPr>
          <w:rFonts w:asciiTheme="majorBidi" w:hAnsiTheme="majorBidi" w:cstheme="majorBidi"/>
        </w:rPr>
        <w:t>n and Clarke (2006) to group</w:t>
      </w:r>
      <w:r w:rsidRPr="003B4A25">
        <w:rPr>
          <w:rFonts w:asciiTheme="majorBidi" w:hAnsiTheme="majorBidi" w:cstheme="majorBidi"/>
        </w:rPr>
        <w:t xml:space="preserve"> answers into themes.</w:t>
      </w:r>
    </w:p>
    <w:p w14:paraId="69D4E022" w14:textId="77777777" w:rsidR="00B5288A" w:rsidRPr="00EB735F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 w:rsidRPr="003B4A25">
        <w:rPr>
          <w:rFonts w:asciiTheme="majorBidi" w:hAnsiTheme="majorBidi" w:cstheme="majorBidi"/>
        </w:rPr>
        <w:t>We learned how to make good surveys. I created a sample questionnaire using Google Forms. I used Likert scales and made sure the questions were clear.</w:t>
      </w:r>
      <w:r>
        <w:rPr>
          <w:rFonts w:asciiTheme="majorBidi" w:hAnsiTheme="majorBidi" w:cstheme="majorBidi"/>
        </w:rPr>
        <w:t xml:space="preserve"> </w:t>
      </w:r>
      <w:r w:rsidRPr="003B4A25">
        <w:rPr>
          <w:rFonts w:asciiTheme="majorBidi" w:hAnsiTheme="majorBidi" w:cstheme="majorBidi"/>
        </w:rPr>
        <w:t>Later, we used Excel, SPSS, and R to look at the data. In SPSS, I did simpl</w:t>
      </w:r>
      <w:r>
        <w:rPr>
          <w:rFonts w:asciiTheme="majorBidi" w:hAnsiTheme="majorBidi" w:cstheme="majorBidi"/>
        </w:rPr>
        <w:t>e statistics, counted responses as well as</w:t>
      </w:r>
      <w:r w:rsidRPr="003B4A25">
        <w:rPr>
          <w:rFonts w:asciiTheme="majorBidi" w:hAnsiTheme="majorBidi" w:cstheme="majorBidi"/>
        </w:rPr>
        <w:t xml:space="preserve"> ran regression tests.</w:t>
      </w:r>
      <w:r>
        <w:rPr>
          <w:rFonts w:asciiTheme="majorBidi" w:hAnsiTheme="majorBidi" w:cstheme="majorBidi"/>
        </w:rPr>
        <w:t xml:space="preserve"> </w:t>
      </w:r>
      <w:r w:rsidRPr="00EB735F">
        <w:rPr>
          <w:rFonts w:asciiTheme="majorBidi" w:hAnsiTheme="majorBidi" w:cstheme="majorBidi"/>
        </w:rPr>
        <w:t xml:space="preserve">The technical depth of SPSS was at first </w:t>
      </w:r>
      <w:r>
        <w:rPr>
          <w:rFonts w:asciiTheme="majorBidi" w:hAnsiTheme="majorBidi" w:cstheme="majorBidi"/>
        </w:rPr>
        <w:t>intimidating but soon rewarding</w:t>
      </w:r>
      <w:r w:rsidRPr="00EB735F">
        <w:rPr>
          <w:rFonts w:asciiTheme="majorBidi" w:hAnsiTheme="majorBidi" w:cstheme="majorBidi"/>
        </w:rPr>
        <w:t xml:space="preserve"> echoing my prior challenges in other statistical</w:t>
      </w:r>
      <w:r>
        <w:rPr>
          <w:rFonts w:asciiTheme="majorBidi" w:hAnsiTheme="majorBidi" w:cstheme="majorBidi"/>
        </w:rPr>
        <w:t xml:space="preserve"> software</w:t>
      </w:r>
      <w:sdt>
        <w:sdtPr>
          <w:rPr>
            <w:rFonts w:asciiTheme="majorBidi" w:hAnsiTheme="majorBidi" w:cstheme="majorBidi"/>
          </w:rPr>
          <w:id w:val="953214298"/>
          <w:citation/>
        </w:sdtPr>
        <w:sdtContent>
          <w:r>
            <w:rPr>
              <w:rFonts w:asciiTheme="majorBidi" w:hAnsiTheme="majorBidi" w:cstheme="majorBidi"/>
            </w:rPr>
            <w:fldChar w:fldCharType="begin"/>
          </w:r>
          <w:r>
            <w:rPr>
              <w:rFonts w:asciiTheme="majorBidi" w:hAnsiTheme="majorBidi" w:cstheme="majorBidi"/>
            </w:rPr>
            <w:instrText xml:space="preserve"> CITATION Mil241 \l 1033 </w:instrText>
          </w:r>
          <w:r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  <w:noProof/>
            </w:rPr>
            <w:t xml:space="preserve"> </w:t>
          </w:r>
          <w:r w:rsidRPr="000E05A5">
            <w:rPr>
              <w:rFonts w:asciiTheme="majorBidi" w:hAnsiTheme="majorBidi" w:cstheme="majorBidi"/>
              <w:noProof/>
            </w:rPr>
            <w:t>(Miller 2024)</w:t>
          </w:r>
          <w:r>
            <w:rPr>
              <w:rFonts w:asciiTheme="majorBidi" w:hAnsiTheme="majorBidi" w:cstheme="majorBidi"/>
            </w:rPr>
            <w:fldChar w:fldCharType="end"/>
          </w:r>
        </w:sdtContent>
      </w:sdt>
      <w:r w:rsidRPr="00EB735F">
        <w:rPr>
          <w:rFonts w:asciiTheme="majorBidi" w:hAnsiTheme="majorBidi" w:cstheme="majorBidi"/>
        </w:rPr>
        <w:t>.</w:t>
      </w:r>
    </w:p>
    <w:p w14:paraId="26A776D5" w14:textId="77777777" w:rsidR="00B5288A" w:rsidRPr="00EB735F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 w:rsidRPr="00EB735F">
        <w:rPr>
          <w:rFonts w:asciiTheme="majorBidi" w:hAnsiTheme="majorBidi" w:cstheme="majorBidi"/>
        </w:rPr>
        <w:t xml:space="preserve">In the final units, I presented a mock research proposal and received peer feedback. We practiced writing abstracts and structuring academic reports. The last week emphasized reflective </w:t>
      </w:r>
      <w:r>
        <w:rPr>
          <w:rFonts w:asciiTheme="majorBidi" w:hAnsiTheme="majorBidi" w:cstheme="majorBidi"/>
        </w:rPr>
        <w:t xml:space="preserve">models, </w:t>
      </w:r>
      <w:r w:rsidRPr="00EB735F">
        <w:rPr>
          <w:rFonts w:asciiTheme="majorBidi" w:hAnsiTheme="majorBidi" w:cstheme="majorBidi"/>
        </w:rPr>
        <w:t>specifically those of Rolfe</w:t>
      </w:r>
      <w:r>
        <w:rPr>
          <w:rFonts w:asciiTheme="majorBidi" w:hAnsiTheme="majorBidi" w:cstheme="majorBidi"/>
        </w:rPr>
        <w:t xml:space="preserve"> et al. (2001) and Gibbs' Cycle </w:t>
      </w:r>
      <w:r w:rsidRPr="00EB735F">
        <w:rPr>
          <w:rFonts w:asciiTheme="majorBidi" w:hAnsiTheme="majorBidi" w:cstheme="majorBidi"/>
        </w:rPr>
        <w:t>as tools for lifelong learning and professional develo</w:t>
      </w:r>
      <w:r>
        <w:rPr>
          <w:rFonts w:asciiTheme="majorBidi" w:hAnsiTheme="majorBidi" w:cstheme="majorBidi"/>
        </w:rPr>
        <w:t>pment</w:t>
      </w:r>
      <w:sdt>
        <w:sdtPr>
          <w:rPr>
            <w:rFonts w:asciiTheme="majorBidi" w:hAnsiTheme="majorBidi" w:cstheme="majorBidi"/>
          </w:rPr>
          <w:id w:val="-1994021793"/>
          <w:citation/>
        </w:sdtPr>
        <w:sdtContent>
          <w:r>
            <w:rPr>
              <w:rFonts w:asciiTheme="majorBidi" w:hAnsiTheme="majorBidi" w:cstheme="majorBidi"/>
            </w:rPr>
            <w:fldChar w:fldCharType="begin"/>
          </w:r>
          <w:r>
            <w:rPr>
              <w:rFonts w:asciiTheme="majorBidi" w:hAnsiTheme="majorBidi" w:cstheme="majorBidi"/>
            </w:rPr>
            <w:instrText xml:space="preserve"> CITATION Tul20 \l 1033 </w:instrText>
          </w:r>
          <w:r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  <w:noProof/>
            </w:rPr>
            <w:t xml:space="preserve"> </w:t>
          </w:r>
          <w:r w:rsidRPr="0094001D">
            <w:rPr>
              <w:rFonts w:asciiTheme="majorBidi" w:hAnsiTheme="majorBidi" w:cstheme="majorBidi"/>
              <w:noProof/>
            </w:rPr>
            <w:t>(Tullis, 2020)</w:t>
          </w:r>
          <w:r>
            <w:rPr>
              <w:rFonts w:asciiTheme="majorBidi" w:hAnsiTheme="majorBidi" w:cstheme="majorBidi"/>
            </w:rPr>
            <w:fldChar w:fldCharType="end"/>
          </w:r>
        </w:sdtContent>
      </w:sdt>
      <w:r w:rsidRPr="00EB735F">
        <w:rPr>
          <w:rFonts w:asciiTheme="majorBidi" w:hAnsiTheme="majorBidi" w:cstheme="majorBidi"/>
        </w:rPr>
        <w:t>.</w:t>
      </w:r>
    </w:p>
    <w:p w14:paraId="0186943D" w14:textId="77777777" w:rsidR="00B5288A" w:rsidRPr="00EB735F" w:rsidRDefault="00B5288A" w:rsidP="00B5288A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 w:rsidRPr="00EB735F">
        <w:rPr>
          <w:rFonts w:asciiTheme="majorBidi" w:hAnsiTheme="majorBidi" w:cstheme="majorBidi"/>
          <w:b/>
          <w:bCs/>
        </w:rPr>
        <w:t>3. So What? – Analysis and Reflection</w:t>
      </w:r>
    </w:p>
    <w:p w14:paraId="22F186E2" w14:textId="2BFFC0D9" w:rsidR="00B5288A" w:rsidRPr="00EB735F" w:rsidRDefault="00B5288A" w:rsidP="00B5288A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3.1</w:t>
      </w:r>
      <w:r w:rsidR="00651598">
        <w:rPr>
          <w:rFonts w:asciiTheme="majorBidi" w:hAnsiTheme="majorBidi" w:cstheme="majorBidi"/>
          <w:b/>
          <w:bCs/>
        </w:rPr>
        <w:t xml:space="preserve"> </w:t>
      </w:r>
      <w:r w:rsidRPr="00EB735F">
        <w:rPr>
          <w:rFonts w:asciiTheme="majorBidi" w:hAnsiTheme="majorBidi" w:cstheme="majorBidi"/>
          <w:b/>
          <w:bCs/>
        </w:rPr>
        <w:t>Personal and Academic Growth</w:t>
      </w:r>
    </w:p>
    <w:p w14:paraId="26D051B7" w14:textId="77777777" w:rsidR="00B5288A" w:rsidRPr="009B3111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 w:rsidRPr="009B3111">
        <w:rPr>
          <w:rFonts w:asciiTheme="majorBidi" w:hAnsiTheme="majorBidi" w:cstheme="majorBidi"/>
        </w:rPr>
        <w:t xml:space="preserve">At first, I felt anxious about learning statistics, especially hypothesis testing. The formulas and terms </w:t>
      </w:r>
      <w:r>
        <w:rPr>
          <w:rFonts w:asciiTheme="majorBidi" w:hAnsiTheme="majorBidi" w:cstheme="majorBidi"/>
        </w:rPr>
        <w:t xml:space="preserve">were confusing. I was not alone, </w:t>
      </w:r>
      <w:r w:rsidRPr="009B3111">
        <w:rPr>
          <w:rFonts w:asciiTheme="majorBidi" w:hAnsiTheme="majorBidi" w:cstheme="majorBidi"/>
        </w:rPr>
        <w:t xml:space="preserve">Conner (2025) says many students feel this way. This </w:t>
      </w:r>
      <w:r w:rsidRPr="009B3111">
        <w:rPr>
          <w:rFonts w:asciiTheme="majorBidi" w:hAnsiTheme="majorBidi" w:cstheme="majorBidi"/>
        </w:rPr>
        <w:lastRenderedPageBreak/>
        <w:t>fear made it hard for me to understand and use statistics.</w:t>
      </w:r>
      <w:r>
        <w:rPr>
          <w:rFonts w:asciiTheme="majorBidi" w:hAnsiTheme="majorBidi" w:cstheme="majorBidi"/>
        </w:rPr>
        <w:t xml:space="preserve"> </w:t>
      </w:r>
      <w:r w:rsidRPr="009B3111">
        <w:rPr>
          <w:rFonts w:asciiTheme="majorBidi" w:hAnsiTheme="majorBidi" w:cstheme="majorBidi"/>
        </w:rPr>
        <w:t>But after using SPSS and Excel many times, I started to feel better. These tools helped me learn step by step (Conner</w:t>
      </w:r>
      <w:r>
        <w:rPr>
          <w:rFonts w:asciiTheme="majorBidi" w:hAnsiTheme="majorBidi" w:cstheme="majorBidi"/>
        </w:rPr>
        <w:t>,</w:t>
      </w:r>
      <w:r w:rsidRPr="009B3111">
        <w:rPr>
          <w:rFonts w:asciiTheme="majorBidi" w:hAnsiTheme="majorBidi" w:cstheme="majorBidi"/>
        </w:rPr>
        <w:t xml:space="preserve"> 2025).</w:t>
      </w:r>
    </w:p>
    <w:p w14:paraId="20DB8EA5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 w:rsidRPr="009B3111">
        <w:rPr>
          <w:rFonts w:asciiTheme="majorBidi" w:hAnsiTheme="majorBidi" w:cstheme="majorBidi"/>
        </w:rPr>
        <w:t>On the other hand, I found qualitative work much easier. I liked</w:t>
      </w:r>
      <w:r>
        <w:rPr>
          <w:rFonts w:asciiTheme="majorBidi" w:hAnsiTheme="majorBidi" w:cstheme="majorBidi"/>
        </w:rPr>
        <w:t xml:space="preserve"> reading open-ended answers. I</w:t>
      </w:r>
      <w:r w:rsidRPr="009B3111">
        <w:rPr>
          <w:rFonts w:asciiTheme="majorBidi" w:hAnsiTheme="majorBidi" w:cstheme="majorBidi"/>
        </w:rPr>
        <w:t xml:space="preserve"> enjoyed coding them. It felt calm and relaxing.</w:t>
      </w:r>
      <w:r>
        <w:rPr>
          <w:rFonts w:asciiTheme="majorBidi" w:hAnsiTheme="majorBidi" w:cstheme="majorBidi"/>
        </w:rPr>
        <w:t xml:space="preserve"> </w:t>
      </w:r>
      <w:r w:rsidRPr="009B3111">
        <w:rPr>
          <w:rFonts w:asciiTheme="majorBidi" w:hAnsiTheme="majorBidi" w:cstheme="majorBidi"/>
        </w:rPr>
        <w:t>This difference between stats and stories helped me see the value of mixed-methods research. It brings numb</w:t>
      </w:r>
      <w:r>
        <w:rPr>
          <w:rFonts w:asciiTheme="majorBidi" w:hAnsiTheme="majorBidi" w:cstheme="majorBidi"/>
        </w:rPr>
        <w:t>ers and words together to give</w:t>
      </w:r>
      <w:r w:rsidRPr="009B3111">
        <w:rPr>
          <w:rFonts w:asciiTheme="majorBidi" w:hAnsiTheme="majorBidi" w:cstheme="majorBidi"/>
        </w:rPr>
        <w:t xml:space="preserve"> full picture (Creswell</w:t>
      </w:r>
      <w:r>
        <w:rPr>
          <w:rFonts w:asciiTheme="majorBidi" w:hAnsiTheme="majorBidi" w:cstheme="majorBidi"/>
        </w:rPr>
        <w:t>,</w:t>
      </w:r>
      <w:r w:rsidRPr="009B3111">
        <w:rPr>
          <w:rFonts w:asciiTheme="majorBidi" w:hAnsiTheme="majorBidi" w:cstheme="majorBidi"/>
        </w:rPr>
        <w:t xml:space="preserve"> 2017).</w:t>
      </w:r>
    </w:p>
    <w:p w14:paraId="21FC11C5" w14:textId="7D8FD575" w:rsidR="00B5288A" w:rsidRPr="00EB735F" w:rsidRDefault="00B5288A" w:rsidP="00B5288A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3.2 </w:t>
      </w:r>
      <w:r w:rsidRPr="00EB735F">
        <w:rPr>
          <w:rFonts w:asciiTheme="majorBidi" w:hAnsiTheme="majorBidi" w:cstheme="majorBidi"/>
          <w:b/>
          <w:bCs/>
        </w:rPr>
        <w:t>Interpersonal and Professional Competencies</w:t>
      </w:r>
    </w:p>
    <w:p w14:paraId="5E4268C7" w14:textId="77777777" w:rsidR="00B5288A" w:rsidRPr="00EB735F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collaborative components, </w:t>
      </w:r>
      <w:r w:rsidRPr="00EB735F">
        <w:rPr>
          <w:rFonts w:asciiTheme="majorBidi" w:hAnsiTheme="majorBidi" w:cstheme="majorBidi"/>
        </w:rPr>
        <w:t xml:space="preserve">peer presentations, group </w:t>
      </w:r>
      <w:r>
        <w:rPr>
          <w:rFonts w:asciiTheme="majorBidi" w:hAnsiTheme="majorBidi" w:cstheme="majorBidi"/>
        </w:rPr>
        <w:t xml:space="preserve">critiques, and survey workshops </w:t>
      </w:r>
      <w:r w:rsidRPr="00EB735F">
        <w:rPr>
          <w:rFonts w:asciiTheme="majorBidi" w:hAnsiTheme="majorBidi" w:cstheme="majorBidi"/>
        </w:rPr>
        <w:t>greatly enriched my experience. One group activity involved debating ethical concerns in AI-driven research, which sharpened my ethical reasoning and communication skills. I often reflect on Schön’s (1983) concept of “reflection-in-action,” where immediate problem-solving is combined with professional learning</w:t>
      </w:r>
      <w:sdt>
        <w:sdtPr>
          <w:rPr>
            <w:rFonts w:asciiTheme="majorBidi" w:hAnsiTheme="majorBidi" w:cstheme="majorBidi"/>
          </w:rPr>
          <w:id w:val="-2014066523"/>
          <w:citation/>
        </w:sdtPr>
        <w:sdtContent>
          <w:r>
            <w:rPr>
              <w:rFonts w:asciiTheme="majorBidi" w:hAnsiTheme="majorBidi" w:cstheme="majorBidi"/>
            </w:rPr>
            <w:fldChar w:fldCharType="begin"/>
          </w:r>
          <w:r>
            <w:rPr>
              <w:rFonts w:asciiTheme="majorBidi" w:hAnsiTheme="majorBidi" w:cstheme="majorBidi"/>
            </w:rPr>
            <w:instrText xml:space="preserve"> CITATION Sch83 \l 1033 </w:instrText>
          </w:r>
          <w:r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  <w:noProof/>
            </w:rPr>
            <w:t xml:space="preserve"> </w:t>
          </w:r>
          <w:r w:rsidRPr="007B5878">
            <w:rPr>
              <w:rFonts w:asciiTheme="majorBidi" w:hAnsiTheme="majorBidi" w:cstheme="majorBidi"/>
              <w:noProof/>
            </w:rPr>
            <w:t>(Schön 1983)</w:t>
          </w:r>
          <w:r>
            <w:rPr>
              <w:rFonts w:asciiTheme="majorBidi" w:hAnsiTheme="majorBidi" w:cstheme="majorBidi"/>
            </w:rPr>
            <w:fldChar w:fldCharType="end"/>
          </w:r>
        </w:sdtContent>
      </w:sdt>
      <w:r w:rsidRPr="00EB735F">
        <w:rPr>
          <w:rFonts w:asciiTheme="majorBidi" w:hAnsiTheme="majorBidi" w:cstheme="majorBidi"/>
        </w:rPr>
        <w:t>. These in</w:t>
      </w:r>
      <w:r>
        <w:rPr>
          <w:rFonts w:asciiTheme="majorBidi" w:hAnsiTheme="majorBidi" w:cstheme="majorBidi"/>
        </w:rPr>
        <w:t>teractions enhanced my teamwork</w:t>
      </w:r>
      <w:r w:rsidRPr="00EB735F">
        <w:rPr>
          <w:rFonts w:asciiTheme="majorBidi" w:hAnsiTheme="majorBidi" w:cstheme="majorBidi"/>
        </w:rPr>
        <w:t xml:space="preserve"> especially in sharing research roles like data entry, editing, and analysis.</w:t>
      </w:r>
    </w:p>
    <w:p w14:paraId="34BA70F3" w14:textId="257D1AD2" w:rsidR="00B5288A" w:rsidRPr="00EB735F" w:rsidRDefault="00B5288A" w:rsidP="00B5288A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3.3 </w:t>
      </w:r>
      <w:r w:rsidRPr="00EB735F">
        <w:rPr>
          <w:rFonts w:asciiTheme="majorBidi" w:hAnsiTheme="majorBidi" w:cstheme="majorBidi"/>
          <w:b/>
          <w:bCs/>
        </w:rPr>
        <w:t>Dealing with Feedback and Revision</w:t>
      </w:r>
    </w:p>
    <w:p w14:paraId="6F8BE38E" w14:textId="77777777" w:rsidR="00B5288A" w:rsidRPr="00EB735F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 w:rsidRPr="00EB735F">
        <w:rPr>
          <w:rFonts w:asciiTheme="majorBidi" w:hAnsiTheme="majorBidi" w:cstheme="majorBidi"/>
        </w:rPr>
        <w:t>Peer and tutor fee</w:t>
      </w:r>
      <w:r>
        <w:rPr>
          <w:rFonts w:asciiTheme="majorBidi" w:hAnsiTheme="majorBidi" w:cstheme="majorBidi"/>
        </w:rPr>
        <w:t>dback on my data visualizations like</w:t>
      </w:r>
      <w:r w:rsidRPr="00EB735F">
        <w:rPr>
          <w:rFonts w:asciiTheme="majorBidi" w:hAnsiTheme="majorBidi" w:cstheme="majorBidi"/>
        </w:rPr>
        <w:t xml:space="preserve"> unclear axis label</w:t>
      </w:r>
      <w:r>
        <w:rPr>
          <w:rFonts w:asciiTheme="majorBidi" w:hAnsiTheme="majorBidi" w:cstheme="majorBidi"/>
        </w:rPr>
        <w:t xml:space="preserve">s or misrepresented frequencies. This </w:t>
      </w:r>
      <w:r w:rsidRPr="00EB735F">
        <w:rPr>
          <w:rFonts w:asciiTheme="majorBidi" w:hAnsiTheme="majorBidi" w:cstheme="majorBidi"/>
        </w:rPr>
        <w:t xml:space="preserve">highlighted the importance of clarity in communication. I revised charts in </w:t>
      </w:r>
      <w:r>
        <w:rPr>
          <w:rFonts w:asciiTheme="majorBidi" w:hAnsiTheme="majorBidi" w:cstheme="majorBidi"/>
        </w:rPr>
        <w:t>Excel as well as adjusted visual cues.</w:t>
      </w:r>
    </w:p>
    <w:p w14:paraId="64A5B126" w14:textId="5514DF7D" w:rsidR="00B5288A" w:rsidRPr="005F71B7" w:rsidRDefault="00B5288A" w:rsidP="00B5288A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3.4 </w:t>
      </w:r>
      <w:r w:rsidRPr="005F71B7">
        <w:rPr>
          <w:rFonts w:asciiTheme="majorBidi" w:hAnsiTheme="majorBidi" w:cstheme="majorBidi"/>
          <w:b/>
          <w:bCs/>
        </w:rPr>
        <w:t>Self-awareness and Emotional Intelligence</w:t>
      </w:r>
    </w:p>
    <w:p w14:paraId="4389F4AB" w14:textId="77777777" w:rsidR="00B5288A" w:rsidRPr="00EB735F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 w:rsidRPr="00EB735F">
        <w:rPr>
          <w:rFonts w:asciiTheme="majorBidi" w:hAnsiTheme="majorBidi" w:cstheme="majorBidi"/>
        </w:rPr>
        <w:t xml:space="preserve">Reflecting on moments of confusion during hypothesis testing or data cleaning, I recognized frustration as a learning cue. According to </w:t>
      </w:r>
      <w:proofErr w:type="spellStart"/>
      <w:r w:rsidRPr="00EB735F">
        <w:rPr>
          <w:rFonts w:asciiTheme="majorBidi" w:hAnsiTheme="majorBidi" w:cstheme="majorBidi"/>
        </w:rPr>
        <w:t>Pekrun’s</w:t>
      </w:r>
      <w:proofErr w:type="spellEnd"/>
      <w:r w:rsidRPr="00EB735F">
        <w:rPr>
          <w:rFonts w:asciiTheme="majorBidi" w:hAnsiTheme="majorBidi" w:cstheme="majorBidi"/>
        </w:rPr>
        <w:t xml:space="preserve"> (2006) Control-Value Theory, emotions influence cognitive engagement</w:t>
      </w:r>
      <w:sdt>
        <w:sdtPr>
          <w:rPr>
            <w:rFonts w:asciiTheme="majorBidi" w:hAnsiTheme="majorBidi" w:cstheme="majorBidi"/>
          </w:rPr>
          <w:id w:val="414748739"/>
          <w:citation/>
        </w:sdtPr>
        <w:sdtContent>
          <w:r>
            <w:rPr>
              <w:rFonts w:asciiTheme="majorBidi" w:hAnsiTheme="majorBidi" w:cstheme="majorBidi"/>
            </w:rPr>
            <w:fldChar w:fldCharType="begin"/>
          </w:r>
          <w:r>
            <w:rPr>
              <w:rFonts w:asciiTheme="majorBidi" w:hAnsiTheme="majorBidi" w:cstheme="majorBidi"/>
            </w:rPr>
            <w:instrText xml:space="preserve"> CITATION Pek061 \l 1033 </w:instrText>
          </w:r>
          <w:r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  <w:noProof/>
            </w:rPr>
            <w:t xml:space="preserve"> </w:t>
          </w:r>
          <w:r w:rsidRPr="00883738">
            <w:rPr>
              <w:rFonts w:asciiTheme="majorBidi" w:hAnsiTheme="majorBidi" w:cstheme="majorBidi"/>
              <w:noProof/>
            </w:rPr>
            <w:t>(Pekrun 2006)</w:t>
          </w:r>
          <w:r>
            <w:rPr>
              <w:rFonts w:asciiTheme="majorBidi" w:hAnsiTheme="majorBidi" w:cstheme="majorBidi"/>
            </w:rPr>
            <w:fldChar w:fldCharType="end"/>
          </w:r>
        </w:sdtContent>
      </w:sdt>
      <w:r w:rsidRPr="00EB735F">
        <w:rPr>
          <w:rFonts w:asciiTheme="majorBidi" w:hAnsiTheme="majorBidi" w:cstheme="majorBidi"/>
        </w:rPr>
        <w:t xml:space="preserve">. Instead of withdrawing, I </w:t>
      </w:r>
      <w:proofErr w:type="spellStart"/>
      <w:r w:rsidRPr="00EB735F">
        <w:rPr>
          <w:rFonts w:asciiTheme="majorBidi" w:hAnsiTheme="majorBidi" w:cstheme="majorBidi"/>
        </w:rPr>
        <w:t>channeled</w:t>
      </w:r>
      <w:proofErr w:type="spellEnd"/>
      <w:r w:rsidRPr="00EB735F">
        <w:rPr>
          <w:rFonts w:asciiTheme="majorBidi" w:hAnsiTheme="majorBidi" w:cstheme="majorBidi"/>
        </w:rPr>
        <w:t xml:space="preserve"> </w:t>
      </w:r>
      <w:r w:rsidRPr="00EB735F">
        <w:rPr>
          <w:rFonts w:asciiTheme="majorBidi" w:hAnsiTheme="majorBidi" w:cstheme="majorBidi"/>
        </w:rPr>
        <w:lastRenderedPageBreak/>
        <w:t xml:space="preserve">discomfort into structured reflection, validating Gibbs’ </w:t>
      </w:r>
      <w:r>
        <w:rPr>
          <w:rFonts w:asciiTheme="majorBidi" w:hAnsiTheme="majorBidi" w:cstheme="majorBidi"/>
        </w:rPr>
        <w:t>model as</w:t>
      </w:r>
      <w:r w:rsidRPr="00EB735F">
        <w:rPr>
          <w:rFonts w:asciiTheme="majorBidi" w:hAnsiTheme="majorBidi" w:cstheme="majorBidi"/>
        </w:rPr>
        <w:t xml:space="preserve"> practical emotional and profession</w:t>
      </w:r>
      <w:r>
        <w:rPr>
          <w:rFonts w:asciiTheme="majorBidi" w:hAnsiTheme="majorBidi" w:cstheme="majorBidi"/>
        </w:rPr>
        <w:t>al development tool</w:t>
      </w:r>
      <w:r w:rsidRPr="00EB735F">
        <w:rPr>
          <w:rFonts w:asciiTheme="majorBidi" w:hAnsiTheme="majorBidi" w:cstheme="majorBidi"/>
        </w:rPr>
        <w:t>.</w:t>
      </w:r>
    </w:p>
    <w:p w14:paraId="1E7C133F" w14:textId="77777777" w:rsidR="00B5288A" w:rsidRPr="005F71B7" w:rsidRDefault="00B5288A" w:rsidP="00B5288A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 w:rsidRPr="005F71B7">
        <w:rPr>
          <w:rFonts w:asciiTheme="majorBidi" w:hAnsiTheme="majorBidi" w:cstheme="majorBidi"/>
          <w:b/>
          <w:bCs/>
        </w:rPr>
        <w:t>4. Now What? – Future Application and Goals</w:t>
      </w:r>
    </w:p>
    <w:p w14:paraId="18FB2A89" w14:textId="57B9AD91" w:rsidR="00B5288A" w:rsidRPr="005F71B7" w:rsidRDefault="00B5288A" w:rsidP="00B5288A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4.1 </w:t>
      </w:r>
      <w:r w:rsidRPr="005F71B7">
        <w:rPr>
          <w:rFonts w:asciiTheme="majorBidi" w:hAnsiTheme="majorBidi" w:cstheme="majorBidi"/>
          <w:b/>
          <w:bCs/>
        </w:rPr>
        <w:t>Short-term Actions</w:t>
      </w:r>
    </w:p>
    <w:p w14:paraId="769B8AA8" w14:textId="77777777" w:rsidR="00B5288A" w:rsidRPr="00EB735F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 w:rsidRPr="00EB735F">
        <w:rPr>
          <w:rFonts w:asciiTheme="majorBidi" w:hAnsiTheme="majorBidi" w:cstheme="majorBidi"/>
        </w:rPr>
        <w:t>I will continue practicing data analysis in SPSS and begin familiarizing myself with R through short online courses (e.g., via Coursera).</w:t>
      </w:r>
      <w:r>
        <w:rPr>
          <w:rFonts w:asciiTheme="majorBidi" w:hAnsiTheme="majorBidi" w:cstheme="majorBidi"/>
        </w:rPr>
        <w:t xml:space="preserve"> </w:t>
      </w:r>
      <w:r w:rsidRPr="00EB735F">
        <w:rPr>
          <w:rFonts w:asciiTheme="majorBidi" w:hAnsiTheme="majorBidi" w:cstheme="majorBidi"/>
        </w:rPr>
        <w:t>I plan to maintain an e-portfolio showcasing my mini research projects, coding skills, and reports, inspired by the structured portfolios we submitted in class.</w:t>
      </w:r>
    </w:p>
    <w:p w14:paraId="48233469" w14:textId="77777777" w:rsidR="00B5288A" w:rsidRPr="00EB735F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 w:rsidRPr="00EB735F">
        <w:rPr>
          <w:rFonts w:asciiTheme="majorBidi" w:hAnsiTheme="majorBidi" w:cstheme="majorBidi"/>
        </w:rPr>
        <w:t>SMART Goals:</w:t>
      </w:r>
    </w:p>
    <w:p w14:paraId="099E70D9" w14:textId="77777777" w:rsidR="00B5288A" w:rsidRPr="00EB735F" w:rsidRDefault="00B5288A" w:rsidP="00B5288A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Theme="majorBidi" w:hAnsiTheme="majorBidi" w:cstheme="majorBidi"/>
        </w:rPr>
      </w:pPr>
      <w:r w:rsidRPr="00EB735F">
        <w:rPr>
          <w:rFonts w:asciiTheme="majorBidi" w:hAnsiTheme="majorBidi" w:cstheme="majorBidi"/>
        </w:rPr>
        <w:t>Complete one R course by November 2025.</w:t>
      </w:r>
    </w:p>
    <w:p w14:paraId="1E5BDA00" w14:textId="77777777" w:rsidR="00B5288A" w:rsidRPr="00EB735F" w:rsidRDefault="00B5288A" w:rsidP="00B5288A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Submit</w:t>
      </w:r>
      <w:r w:rsidRPr="00EB735F">
        <w:rPr>
          <w:rFonts w:asciiTheme="majorBidi" w:hAnsiTheme="majorBidi" w:cstheme="majorBidi"/>
        </w:rPr>
        <w:t xml:space="preserve"> journal-style literature review for peer feedback.</w:t>
      </w:r>
    </w:p>
    <w:p w14:paraId="44C6E913" w14:textId="77777777" w:rsidR="00B5288A" w:rsidRPr="00EB735F" w:rsidRDefault="00B5288A" w:rsidP="00B5288A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Theme="majorBidi" w:hAnsiTheme="majorBidi" w:cstheme="majorBidi"/>
        </w:rPr>
      </w:pPr>
      <w:r w:rsidRPr="00EB735F">
        <w:rPr>
          <w:rFonts w:asciiTheme="majorBidi" w:hAnsiTheme="majorBidi" w:cstheme="majorBidi"/>
        </w:rPr>
        <w:t>Collaborate with classmates for a research workshop presentation.</w:t>
      </w:r>
    </w:p>
    <w:p w14:paraId="1DE844C9" w14:textId="77777777" w:rsidR="00B5288A" w:rsidRPr="00EB735F" w:rsidRDefault="00B5288A" w:rsidP="00B5288A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Theme="majorBidi" w:hAnsiTheme="majorBidi" w:cstheme="majorBidi"/>
        </w:rPr>
      </w:pPr>
      <w:r w:rsidRPr="00EB735F">
        <w:rPr>
          <w:rFonts w:asciiTheme="majorBidi" w:hAnsiTheme="majorBidi" w:cstheme="majorBidi"/>
        </w:rPr>
        <w:t>Integrate both statistical and narrative tools in future assignments.</w:t>
      </w:r>
    </w:p>
    <w:p w14:paraId="72A3A669" w14:textId="77777777" w:rsidR="00B5288A" w:rsidRPr="00EB735F" w:rsidRDefault="00B5288A" w:rsidP="00B5288A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Theme="majorBidi" w:hAnsiTheme="majorBidi" w:cstheme="majorBidi"/>
        </w:rPr>
      </w:pPr>
      <w:r w:rsidRPr="00EB735F">
        <w:rPr>
          <w:rFonts w:asciiTheme="majorBidi" w:hAnsiTheme="majorBidi" w:cstheme="majorBidi"/>
        </w:rPr>
        <w:t>Finalize all these steps by the end of the academic year.</w:t>
      </w:r>
    </w:p>
    <w:p w14:paraId="0B3410B8" w14:textId="6A100484" w:rsidR="00B5288A" w:rsidRPr="005F71B7" w:rsidRDefault="00B5288A" w:rsidP="00B5288A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4.2 </w:t>
      </w:r>
      <w:r w:rsidRPr="005F71B7">
        <w:rPr>
          <w:rFonts w:asciiTheme="majorBidi" w:hAnsiTheme="majorBidi" w:cstheme="majorBidi"/>
          <w:b/>
          <w:bCs/>
        </w:rPr>
        <w:t>Long-term Vision</w:t>
      </w:r>
    </w:p>
    <w:p w14:paraId="67721F02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 w:rsidRPr="00293417">
        <w:rPr>
          <w:rFonts w:asciiTheme="majorBidi" w:hAnsiTheme="majorBidi" w:cstheme="majorBidi"/>
        </w:rPr>
        <w:t>I want to build strong research and professional skills. This will help me do my final-year dissertation with confidence. I plan to use both surveys and interviews to study how people use technology.</w:t>
      </w:r>
      <w:r>
        <w:rPr>
          <w:rFonts w:asciiTheme="majorBidi" w:hAnsiTheme="majorBidi" w:cstheme="majorBidi"/>
        </w:rPr>
        <w:t xml:space="preserve"> </w:t>
      </w:r>
      <w:r w:rsidRPr="00293417">
        <w:rPr>
          <w:rFonts w:asciiTheme="majorBidi" w:hAnsiTheme="majorBidi" w:cstheme="majorBidi"/>
        </w:rPr>
        <w:t>Each month, I will use Rolfe’s model to look at what went well and what was hard. I will then plan how to improve. I will use tools like Trello or Notion to track my tasks and reflections.</w:t>
      </w:r>
      <w:r>
        <w:rPr>
          <w:rFonts w:asciiTheme="majorBidi" w:hAnsiTheme="majorBidi" w:cstheme="majorBidi"/>
        </w:rPr>
        <w:t xml:space="preserve"> </w:t>
      </w:r>
      <w:r w:rsidRPr="00293417">
        <w:rPr>
          <w:rFonts w:asciiTheme="majorBidi" w:hAnsiTheme="majorBidi" w:cstheme="majorBidi"/>
        </w:rPr>
        <w:t>This module has helped me understand what I want to do next. I now know that I want a career where I use research and work in an honest and professional way.</w:t>
      </w:r>
    </w:p>
    <w:p w14:paraId="201C8A76" w14:textId="77777777" w:rsidR="00B5288A" w:rsidRPr="005F71B7" w:rsidRDefault="00B5288A" w:rsidP="00B5288A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 w:rsidRPr="005F71B7">
        <w:rPr>
          <w:rFonts w:asciiTheme="majorBidi" w:hAnsiTheme="majorBidi" w:cstheme="majorBidi"/>
          <w:b/>
          <w:bCs/>
        </w:rPr>
        <w:lastRenderedPageBreak/>
        <w:t>5. Conclusion</w:t>
      </w:r>
    </w:p>
    <w:p w14:paraId="01F89894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  <w:r w:rsidRPr="00991F0D">
        <w:rPr>
          <w:rFonts w:asciiTheme="majorBidi" w:hAnsiTheme="majorBidi" w:cstheme="majorBidi"/>
        </w:rPr>
        <w:t>The Research Methods and Professional Practice course helped me grow in many ways. I learned about both technical and professional skills. At first, the content seemed hard. But with practice and feedback, I got better. I studied both quantitati</w:t>
      </w:r>
      <w:r>
        <w:rPr>
          <w:rFonts w:asciiTheme="majorBidi" w:hAnsiTheme="majorBidi" w:cstheme="majorBidi"/>
        </w:rPr>
        <w:t>ve and qualitative research. I</w:t>
      </w:r>
      <w:r w:rsidRPr="00991F0D">
        <w:rPr>
          <w:rFonts w:asciiTheme="majorBidi" w:hAnsiTheme="majorBidi" w:cstheme="majorBidi"/>
        </w:rPr>
        <w:t xml:space="preserve"> learned about ethics and how to use research software.</w:t>
      </w:r>
      <w:r>
        <w:rPr>
          <w:rFonts w:asciiTheme="majorBidi" w:hAnsiTheme="majorBidi" w:cstheme="majorBidi"/>
        </w:rPr>
        <w:t xml:space="preserve"> </w:t>
      </w:r>
      <w:r w:rsidRPr="00991F0D">
        <w:rPr>
          <w:rFonts w:asciiTheme="majorBidi" w:hAnsiTheme="majorBidi" w:cstheme="majorBidi"/>
        </w:rPr>
        <w:t>Using Rolfe et al.'s (2001) model helped me think deeply about what I learned. I used Gibbs’ cycle and emotional insight theory to guide my reflection. These tools helped me understand my learning better.</w:t>
      </w:r>
      <w:r>
        <w:rPr>
          <w:rFonts w:asciiTheme="majorBidi" w:hAnsiTheme="majorBidi" w:cstheme="majorBidi"/>
        </w:rPr>
        <w:t xml:space="preserve"> </w:t>
      </w:r>
      <w:r w:rsidRPr="00991F0D">
        <w:rPr>
          <w:rFonts w:asciiTheme="majorBidi" w:hAnsiTheme="majorBidi" w:cstheme="majorBidi"/>
        </w:rPr>
        <w:t>Now, I see the value of reflection. It helps me improve in my studies and future career. This course gave me strong knowledge. More importantly, it changed the way I apply what I learn.</w:t>
      </w:r>
    </w:p>
    <w:p w14:paraId="390212B9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</w:p>
    <w:p w14:paraId="1F951C74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</w:p>
    <w:p w14:paraId="36713F12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</w:p>
    <w:p w14:paraId="318D6078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</w:p>
    <w:p w14:paraId="17BAA7A6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</w:p>
    <w:p w14:paraId="6EBE4CCA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</w:p>
    <w:p w14:paraId="1594D826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</w:p>
    <w:p w14:paraId="0A34D98A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</w:p>
    <w:p w14:paraId="288A2B4C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</w:p>
    <w:p w14:paraId="57ABC3DF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</w:p>
    <w:p w14:paraId="738623DE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</w:p>
    <w:p w14:paraId="7C1ADE07" w14:textId="77777777" w:rsidR="00B5288A" w:rsidRDefault="00B5288A" w:rsidP="00B5288A">
      <w:pPr>
        <w:spacing w:line="480" w:lineRule="auto"/>
        <w:jc w:val="both"/>
        <w:rPr>
          <w:rFonts w:asciiTheme="majorBidi" w:hAnsiTheme="majorBidi" w:cstheme="majorBid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AE"/>
          <w14:ligatures w14:val="standardContextual"/>
        </w:rPr>
        <w:id w:val="-99414054"/>
        <w:docPartObj>
          <w:docPartGallery w:val="Bibliographies"/>
          <w:docPartUnique/>
        </w:docPartObj>
      </w:sdtPr>
      <w:sdtEndPr>
        <w:rPr>
          <w:rFonts w:asciiTheme="majorBidi" w:hAnsiTheme="majorBidi"/>
          <w:sz w:val="24"/>
          <w:szCs w:val="24"/>
        </w:rPr>
      </w:sdtEndPr>
      <w:sdtContent>
        <w:p w14:paraId="2DC49F6A" w14:textId="77777777" w:rsidR="00B5288A" w:rsidRPr="00933D42" w:rsidRDefault="00B5288A" w:rsidP="00B5288A">
          <w:pPr>
            <w:pStyle w:val="Heading1"/>
            <w:rPr>
              <w:rFonts w:asciiTheme="majorBidi" w:hAnsiTheme="majorBidi"/>
              <w:b w:val="0"/>
              <w:bCs w:val="0"/>
              <w:color w:val="auto"/>
              <w:sz w:val="24"/>
              <w:szCs w:val="24"/>
            </w:rPr>
          </w:pPr>
          <w:r w:rsidRPr="00933D42">
            <w:rPr>
              <w:rFonts w:asciiTheme="majorBidi" w:hAnsiTheme="majorBidi"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Theme="majorBidi" w:hAnsiTheme="majorBidi" w:cstheme="majorBidi"/>
              <w:kern w:val="2"/>
              <w:sz w:val="24"/>
              <w:szCs w:val="24"/>
              <w:lang w:val="en-AE"/>
              <w14:ligatures w14:val="standardContextual"/>
            </w:rPr>
            <w:id w:val="-652062005"/>
            <w:bibliography/>
          </w:sdtPr>
          <w:sdtContent>
            <w:p w14:paraId="6B247C7F" w14:textId="4F95583F" w:rsidR="00B5288A" w:rsidRPr="00933D42" w:rsidRDefault="00B5288A" w:rsidP="00B5288A">
              <w:pPr>
                <w:pStyle w:val="Bibliography"/>
                <w:spacing w:line="48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933D42">
                <w:rPr>
                  <w:rFonts w:asciiTheme="majorBidi" w:hAnsiTheme="majorBidi" w:cstheme="majorBidi"/>
                  <w:sz w:val="24"/>
                  <w:szCs w:val="24"/>
                </w:rPr>
                <w:fldChar w:fldCharType="begin"/>
              </w:r>
              <w:r w:rsidRPr="00933D42">
                <w:rPr>
                  <w:rFonts w:asciiTheme="majorBidi" w:hAnsiTheme="majorBidi" w:cstheme="majorBidi"/>
                  <w:sz w:val="24"/>
                  <w:szCs w:val="24"/>
                </w:rPr>
                <w:instrText xml:space="preserve"> BIBLIOGRAPHY </w:instrText>
              </w:r>
              <w:r w:rsidRPr="00933D42">
                <w:rPr>
                  <w:rFonts w:asciiTheme="majorBidi" w:hAnsiTheme="majorBidi" w:cstheme="majorBidi"/>
                  <w:sz w:val="24"/>
                  <w:szCs w:val="24"/>
                </w:rPr>
                <w:fldChar w:fldCharType="separate"/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Ahmadpour, N., Shariati, A., &amp; Moghadam, M. P. 2025. "Effect of narrative writing based on Gibbs’ reflective model on the empathy and communication skills of nursing students." </w:t>
              </w:r>
              <w:r w:rsidRPr="00933D42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BMC Medical Education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25 (1): 10. 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Available at: 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https://link.springer.com/article/10.1186/s12909-024-06593-7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(Accessed: 21 July 2025).</w:t>
              </w:r>
            </w:p>
            <w:p w14:paraId="71C90FEA" w14:textId="0471C691" w:rsidR="00B5288A" w:rsidRPr="00933D42" w:rsidRDefault="00B5288A" w:rsidP="009F0088">
              <w:pPr>
                <w:pStyle w:val="Bibliography"/>
                <w:spacing w:line="48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Berenson, L., Levine, D., Szabat, K., &amp; Stephan, D.F. 2020. </w:t>
              </w:r>
              <w:r w:rsidRPr="00933D42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Basic Business Statistics: Concepts and Applications (14th ed.).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Pearson.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Available at: </w:t>
              </w:r>
              <w:r w:rsidR="009F0088" w:rsidRPr="009F0088">
                <w:rPr>
                  <w:rFonts w:asciiTheme="majorBidi" w:hAnsiTheme="majorBidi" w:cstheme="majorBidi"/>
                  <w:noProof/>
                  <w:sz w:val="24"/>
                  <w:szCs w:val="24"/>
                  <w:lang w:val="en-AE"/>
                </w:rPr>
                <w:t>https://api.pageplace.de/preview/DT0400.9781292265131_A37749503/preview-9781292265131_A37749503.pdf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(Accessed: 21 July 2025).</w:t>
              </w:r>
            </w:p>
            <w:p w14:paraId="497486E8" w14:textId="6C991A3E" w:rsidR="00B5288A" w:rsidRPr="00933D42" w:rsidRDefault="00B5288A" w:rsidP="00B5288A">
              <w:pPr>
                <w:pStyle w:val="Bibliography"/>
                <w:spacing w:line="48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Braun, V., &amp; Clarke, V. 2006. "Using thematic analysis in psychology." </w:t>
              </w:r>
              <w:r w:rsidRPr="00933D42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Qualitative research in psychology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3 (2): 77-101. 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Available at: 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https://www.tandfonline.com/doi/abs/10.1191/1478088706QP063OA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</w:t>
              </w:r>
              <w:r w:rsidR="009F0088"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(Accessed: 21 July 2025).</w:t>
              </w:r>
            </w:p>
            <w:p w14:paraId="166858B6" w14:textId="4560C392" w:rsidR="00B5288A" w:rsidRPr="009F0088" w:rsidRDefault="00B5288A" w:rsidP="00B5288A">
              <w:pPr>
                <w:pStyle w:val="Bibliography"/>
                <w:spacing w:line="48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  <w:lang w:val="en-AE"/>
                </w:rPr>
              </w:pP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Conner, H. 2025. "The Relationship Between NCLEX Pass Rates and Simulation Hours: A Quantitative Study (Doctoral dissertation, South College)." </w:t>
              </w:r>
              <w:r w:rsidR="009F0088" w:rsidRPr="009F0088">
                <w:rPr>
                  <w:rFonts w:asciiTheme="majorBidi" w:hAnsiTheme="majorBidi" w:cstheme="majorBidi"/>
                  <w:noProof/>
                  <w:sz w:val="24"/>
                  <w:szCs w:val="24"/>
                  <w:lang w:val="en-AE"/>
                </w:rPr>
                <w:t xml:space="preserve">Available at: </w:t>
              </w:r>
              <w:r w:rsidRPr="009F0088">
                <w:rPr>
                  <w:rFonts w:asciiTheme="majorBidi" w:hAnsiTheme="majorBidi" w:cstheme="majorBidi"/>
                  <w:noProof/>
                  <w:sz w:val="24"/>
                  <w:szCs w:val="24"/>
                  <w:lang w:val="en-AE"/>
                </w:rPr>
                <w:t>https://search.proquest.com/openview/5702850929947266b228ba1246b9b906/1?pq-origsite=gscholar&amp;cbl=18750&amp;diss=y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  <w:lang w:val="en-AE"/>
                </w:rPr>
                <w:t xml:space="preserve"> </w:t>
              </w:r>
              <w:r w:rsidR="009F0088"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(Accessed: 21 July 2025).</w:t>
              </w:r>
            </w:p>
            <w:p w14:paraId="3C1FFD35" w14:textId="5FDC614C" w:rsidR="00B5288A" w:rsidRPr="00933D42" w:rsidRDefault="00B5288A" w:rsidP="009F0088">
              <w:pPr>
                <w:pStyle w:val="Bibliography"/>
                <w:spacing w:line="48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Creswell, J. W., &amp; Clark, V. L. P. 2017. </w:t>
              </w:r>
              <w:r w:rsidRPr="00933D42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Designing and conducting mixed methods research.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Sage publications.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Available at: </w:t>
              </w:r>
              <w:r w:rsidR="009F0088" w:rsidRPr="009F0088">
                <w:rPr>
                  <w:rFonts w:asciiTheme="majorBidi" w:hAnsiTheme="majorBidi" w:cstheme="majorBidi"/>
                  <w:noProof/>
                  <w:sz w:val="24"/>
                  <w:szCs w:val="24"/>
                  <w:lang w:val="en-AE"/>
                </w:rPr>
                <w:t>https://books.google.ae/books?id=eTwmDwAAQBAJ&amp;printsec=frontcover&amp;hl=ar&amp;source=gbs_ge_summary_r&amp;cad=0#v=onepage&amp;q&amp;f=false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(Accessed: 21 July 2025).</w:t>
              </w:r>
            </w:p>
            <w:p w14:paraId="43F91331" w14:textId="65205383" w:rsidR="009F0088" w:rsidRDefault="00B5288A" w:rsidP="00760D12">
              <w:pPr>
                <w:pStyle w:val="Bibliography"/>
                <w:spacing w:line="48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lastRenderedPageBreak/>
                <w:t xml:space="preserve">Dawson, C. 2015. </w:t>
              </w:r>
              <w:r w:rsidRPr="00933D42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Projects in Computing and Information Systems: A Student’s Guide (3rd ed.).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</w:t>
              </w:r>
              <w:r w:rsidR="00760D1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Available at: </w:t>
              </w:r>
              <w:r w:rsidR="00760D12" w:rsidRPr="00760D12">
                <w:rPr>
                  <w:rFonts w:asciiTheme="majorBidi" w:hAnsiTheme="majorBidi" w:cstheme="majorBidi"/>
                  <w:noProof/>
                  <w:sz w:val="24"/>
                  <w:szCs w:val="24"/>
                  <w:lang w:val="en-AE"/>
                </w:rPr>
                <w:t xml:space="preserve">https://repository.dinus.ac.id/docs/ajar/Projects-in-Computing-and-Information-Systems-A-Student%E2%80%99s-Guide-2nd-Edition-April-2009.pdf 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(Accessed: 21 July 2025).</w:t>
              </w:r>
            </w:p>
            <w:p w14:paraId="1D509246" w14:textId="0B3A87DB" w:rsidR="00B5288A" w:rsidRPr="00933D42" w:rsidRDefault="00B5288A" w:rsidP="009F0088">
              <w:pPr>
                <w:pStyle w:val="Bibliography"/>
                <w:spacing w:line="48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Miller, A., &amp; Pyper, K. 2024. "Anxiety around learning R in first year undergraduate students: Mathematics versus biomedical sciences students." </w:t>
              </w:r>
              <w:r w:rsidRPr="00933D42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Journal of Statistics and Data Science Education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32 (1): 47-53. 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Available at: 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https://www.tandfonline.com/doi/abs/10.1080/26939169.2023.2190010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(Accessed: 21 July 2025).</w:t>
              </w:r>
            </w:p>
            <w:p w14:paraId="37084300" w14:textId="1A7040CD" w:rsidR="00B5288A" w:rsidRPr="00933D42" w:rsidRDefault="00B5288A" w:rsidP="00B5288A">
              <w:pPr>
                <w:pStyle w:val="Bibliography"/>
                <w:spacing w:line="48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Pekrun, R. 2006. "The control-value theory of achievement emotions: Assumptions, corollaries, and implications for educational research and practice." </w:t>
              </w:r>
              <w:r w:rsidRPr="00933D42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Educational psychology review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18 (4): 315-341. 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Available at: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https://link.springer.com/article/10.1007/s10648-006-9029-9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(Accessed: 21 July 2025).</w:t>
              </w:r>
            </w:p>
            <w:p w14:paraId="52FF19FC" w14:textId="4C7F747D" w:rsidR="00B5288A" w:rsidRPr="00933D42" w:rsidRDefault="00B5288A" w:rsidP="00B5288A">
              <w:pPr>
                <w:pStyle w:val="Bibliography"/>
                <w:spacing w:line="48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Rolfe, G., Freshwater, D., &amp; Jasper, M. 2001. "Critical reflection for nursing and the helping professions: A user's guide." 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Available at: 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https://philpapers.org/rec/ROLCRF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(Accessed: 21 July 2025).</w:t>
              </w:r>
            </w:p>
            <w:p w14:paraId="1F94C139" w14:textId="2A7BEE97" w:rsidR="00B5288A" w:rsidRPr="00933D42" w:rsidRDefault="00B5288A" w:rsidP="009F0088">
              <w:pPr>
                <w:pStyle w:val="Bibliography"/>
                <w:spacing w:line="48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Schön, D.A. 1983. </w:t>
              </w:r>
              <w:r w:rsidRPr="00933D42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The Reflective Practitioner: How Professionals Think in Action.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Basic Books.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Available at: </w:t>
              </w:r>
              <w:r w:rsidR="009F0088" w:rsidRPr="009F0088">
                <w:rPr>
                  <w:rFonts w:asciiTheme="majorBidi" w:hAnsiTheme="majorBidi" w:cstheme="majorBidi"/>
                  <w:noProof/>
                  <w:sz w:val="24"/>
                  <w:szCs w:val="24"/>
                  <w:lang w:val="en-AE"/>
                </w:rPr>
                <w:t>https://www.taylorfrancis.com/books/mono/10.4324/9781315237473/reflective-practitioner-donald-sch%C3%B6n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(Accessed: 21 July 2025).</w:t>
              </w:r>
            </w:p>
            <w:p w14:paraId="28C57808" w14:textId="537B7AE6" w:rsidR="00B5288A" w:rsidRPr="00933D42" w:rsidRDefault="00B5288A" w:rsidP="00B5288A">
              <w:pPr>
                <w:pStyle w:val="Bibliography"/>
                <w:spacing w:line="48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lastRenderedPageBreak/>
                <w:t xml:space="preserve">Tullis, J. G., &amp; Goldstone, R. L. 2020. "Why does peer instruction benefit student learning?" </w:t>
              </w:r>
              <w:r w:rsidRPr="00933D42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Cognitive research: principles and implications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5 (1): 15. 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Available at:</w:t>
              </w:r>
              <w:r w:rsidRPr="00933D42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https://link.springer.com/article/10.1186/s41235-020-00218-5</w:t>
              </w:r>
              <w:r w:rsidR="009F0088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(Accessed: 21 July 2025).</w:t>
              </w:r>
            </w:p>
            <w:p w14:paraId="3A9A99F5" w14:textId="77777777" w:rsidR="00B5288A" w:rsidRPr="00933D42" w:rsidRDefault="00B5288A" w:rsidP="00B5288A">
              <w:pPr>
                <w:spacing w:line="480" w:lineRule="auto"/>
                <w:jc w:val="both"/>
                <w:rPr>
                  <w:rFonts w:asciiTheme="majorBidi" w:hAnsiTheme="majorBidi" w:cstheme="majorBidi"/>
                </w:rPr>
              </w:pPr>
              <w:r w:rsidRPr="00933D42">
                <w:rPr>
                  <w:rFonts w:asciiTheme="majorBidi" w:hAnsiTheme="majorBidi" w:cstheme="majorBid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rPr>
          <w:rFonts w:asciiTheme="majorBidi" w:hAnsiTheme="majorBidi" w:cstheme="majorBidi"/>
          <w:b/>
          <w:bCs/>
          <w:noProof/>
        </w:rPr>
        <w:id w:val="1024753675"/>
        <w:showingPlcHdr/>
        <w:bibliography/>
      </w:sdtPr>
      <w:sdtContent>
        <w:p w14:paraId="45D30BF5" w14:textId="34D44765" w:rsidR="00005595" w:rsidRPr="009F0088" w:rsidRDefault="00B5288A" w:rsidP="009F0088">
          <w:pPr>
            <w:spacing w:line="480" w:lineRule="auto"/>
            <w:jc w:val="both"/>
            <w:rPr>
              <w:rFonts w:asciiTheme="majorBidi" w:hAnsiTheme="majorBidi" w:cstheme="majorBidi"/>
              <w:b/>
              <w:bCs/>
              <w:noProof/>
            </w:rPr>
          </w:pPr>
          <w:r>
            <w:rPr>
              <w:rFonts w:asciiTheme="majorBidi" w:hAnsiTheme="majorBidi" w:cstheme="majorBidi"/>
              <w:b/>
              <w:bCs/>
              <w:noProof/>
            </w:rPr>
            <w:t xml:space="preserve">     </w:t>
          </w:r>
        </w:p>
      </w:sdtContent>
    </w:sdt>
    <w:sectPr w:rsidR="00005595" w:rsidRPr="009F0088" w:rsidSect="000551E2">
      <w:headerReference w:type="default" r:id="rId9"/>
      <w:footerReference w:type="default" r:id="rId10"/>
      <w:pgSz w:w="11906" w:h="16838"/>
      <w:pgMar w:top="22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091CF" w14:textId="77777777" w:rsidR="00854C12" w:rsidRDefault="00854C12" w:rsidP="00F835EE">
      <w:pPr>
        <w:spacing w:after="0" w:line="240" w:lineRule="auto"/>
      </w:pPr>
      <w:r>
        <w:separator/>
      </w:r>
    </w:p>
  </w:endnote>
  <w:endnote w:type="continuationSeparator" w:id="0">
    <w:p w14:paraId="233B9905" w14:textId="77777777" w:rsidR="00854C12" w:rsidRDefault="00854C12" w:rsidP="00F8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53667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AC4026A" w14:textId="73E04253" w:rsidR="00076067" w:rsidRDefault="000760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20536E" w14:textId="77777777" w:rsidR="00076067" w:rsidRDefault="00076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9C719" w14:textId="77777777" w:rsidR="00854C12" w:rsidRDefault="00854C12" w:rsidP="00F835EE">
      <w:pPr>
        <w:spacing w:after="0" w:line="240" w:lineRule="auto"/>
      </w:pPr>
      <w:r>
        <w:separator/>
      </w:r>
    </w:p>
  </w:footnote>
  <w:footnote w:type="continuationSeparator" w:id="0">
    <w:p w14:paraId="169A9ADC" w14:textId="77777777" w:rsidR="00854C12" w:rsidRDefault="00854C12" w:rsidP="00F83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2A8E" w14:textId="139FD3C7" w:rsidR="00F835EE" w:rsidRDefault="00F835EE" w:rsidP="00F835EE">
    <w:pPr>
      <w:pStyle w:val="Header"/>
    </w:pPr>
    <w:r w:rsidRPr="006738D6">
      <w:rPr>
        <w:rFonts w:ascii="Times New Roman" w:hAnsi="Times New Roman" w:cs="Times New Roman"/>
        <w:b/>
        <w:bCs/>
        <w:noProof/>
      </w:rPr>
      <w:drawing>
        <wp:inline distT="0" distB="0" distL="0" distR="0" wp14:anchorId="758C3CBA" wp14:editId="200297B2">
          <wp:extent cx="1162110" cy="723937"/>
          <wp:effectExtent l="0" t="0" r="0" b="0"/>
          <wp:docPr id="1292838257" name="Picture 1" descr="A screen shot of a comput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4708349" name="Picture 1" descr="A screen shot of a computer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110" cy="723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3054"/>
    <w:multiLevelType w:val="hybridMultilevel"/>
    <w:tmpl w:val="8F5E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82848"/>
    <w:multiLevelType w:val="hybridMultilevel"/>
    <w:tmpl w:val="0BC2604C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8270C"/>
    <w:multiLevelType w:val="multilevel"/>
    <w:tmpl w:val="47F0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178E5"/>
    <w:multiLevelType w:val="hybridMultilevel"/>
    <w:tmpl w:val="9A3C8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52C9F"/>
    <w:multiLevelType w:val="multilevel"/>
    <w:tmpl w:val="1FF8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C67A6"/>
    <w:multiLevelType w:val="hybridMultilevel"/>
    <w:tmpl w:val="548E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172D8"/>
    <w:multiLevelType w:val="multilevel"/>
    <w:tmpl w:val="395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24082"/>
    <w:multiLevelType w:val="hybridMultilevel"/>
    <w:tmpl w:val="511C21BA"/>
    <w:lvl w:ilvl="0" w:tplc="F4D4303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C1BEF"/>
    <w:multiLevelType w:val="hybridMultilevel"/>
    <w:tmpl w:val="D03AFB0E"/>
    <w:lvl w:ilvl="0" w:tplc="31BC8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C94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D07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8B7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63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DC49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6D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0C4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7404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A3D76"/>
    <w:multiLevelType w:val="multilevel"/>
    <w:tmpl w:val="2276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71D6D"/>
    <w:multiLevelType w:val="multilevel"/>
    <w:tmpl w:val="503A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A3672"/>
    <w:multiLevelType w:val="multilevel"/>
    <w:tmpl w:val="04A6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C73C6"/>
    <w:multiLevelType w:val="hybridMultilevel"/>
    <w:tmpl w:val="7F426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42AAA"/>
    <w:multiLevelType w:val="multilevel"/>
    <w:tmpl w:val="D574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12714"/>
    <w:multiLevelType w:val="multilevel"/>
    <w:tmpl w:val="DAFA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F0AA4"/>
    <w:multiLevelType w:val="multilevel"/>
    <w:tmpl w:val="ECA2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6151C"/>
    <w:multiLevelType w:val="hybridMultilevel"/>
    <w:tmpl w:val="0EECF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84E35"/>
    <w:multiLevelType w:val="multilevel"/>
    <w:tmpl w:val="3CCC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051A4"/>
    <w:multiLevelType w:val="multilevel"/>
    <w:tmpl w:val="8AF8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03CFD"/>
    <w:multiLevelType w:val="hybridMultilevel"/>
    <w:tmpl w:val="F56A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80276"/>
    <w:multiLevelType w:val="hybridMultilevel"/>
    <w:tmpl w:val="3AD0D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F3E06"/>
    <w:multiLevelType w:val="hybridMultilevel"/>
    <w:tmpl w:val="3DCC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761C8"/>
    <w:multiLevelType w:val="multilevel"/>
    <w:tmpl w:val="F890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86237"/>
    <w:multiLevelType w:val="multilevel"/>
    <w:tmpl w:val="613C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218819">
    <w:abstractNumId w:val="4"/>
  </w:num>
  <w:num w:numId="2" w16cid:durableId="52394861">
    <w:abstractNumId w:val="9"/>
  </w:num>
  <w:num w:numId="3" w16cid:durableId="2046327629">
    <w:abstractNumId w:val="10"/>
  </w:num>
  <w:num w:numId="4" w16cid:durableId="819271551">
    <w:abstractNumId w:val="14"/>
  </w:num>
  <w:num w:numId="5" w16cid:durableId="573785539">
    <w:abstractNumId w:val="13"/>
  </w:num>
  <w:num w:numId="6" w16cid:durableId="2031562589">
    <w:abstractNumId w:val="6"/>
  </w:num>
  <w:num w:numId="7" w16cid:durableId="1655525729">
    <w:abstractNumId w:val="20"/>
  </w:num>
  <w:num w:numId="8" w16cid:durableId="1791584042">
    <w:abstractNumId w:val="3"/>
  </w:num>
  <w:num w:numId="9" w16cid:durableId="21782538">
    <w:abstractNumId w:val="0"/>
  </w:num>
  <w:num w:numId="10" w16cid:durableId="190263123">
    <w:abstractNumId w:val="19"/>
  </w:num>
  <w:num w:numId="11" w16cid:durableId="1785418776">
    <w:abstractNumId w:val="5"/>
  </w:num>
  <w:num w:numId="12" w16cid:durableId="2137136656">
    <w:abstractNumId w:val="12"/>
  </w:num>
  <w:num w:numId="13" w16cid:durableId="795412241">
    <w:abstractNumId w:val="22"/>
  </w:num>
  <w:num w:numId="14" w16cid:durableId="1738819480">
    <w:abstractNumId w:val="16"/>
  </w:num>
  <w:num w:numId="15" w16cid:durableId="216478536">
    <w:abstractNumId w:val="1"/>
  </w:num>
  <w:num w:numId="16" w16cid:durableId="122887466">
    <w:abstractNumId w:val="11"/>
  </w:num>
  <w:num w:numId="17" w16cid:durableId="733433592">
    <w:abstractNumId w:val="2"/>
  </w:num>
  <w:num w:numId="18" w16cid:durableId="76825071">
    <w:abstractNumId w:val="23"/>
  </w:num>
  <w:num w:numId="19" w16cid:durableId="356548383">
    <w:abstractNumId w:val="15"/>
  </w:num>
  <w:num w:numId="20" w16cid:durableId="689450659">
    <w:abstractNumId w:val="17"/>
  </w:num>
  <w:num w:numId="21" w16cid:durableId="733816997">
    <w:abstractNumId w:val="18"/>
  </w:num>
  <w:num w:numId="22" w16cid:durableId="1658075545">
    <w:abstractNumId w:val="21"/>
  </w:num>
  <w:num w:numId="23" w16cid:durableId="163713788">
    <w:abstractNumId w:val="7"/>
  </w:num>
  <w:num w:numId="24" w16cid:durableId="976883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75"/>
    <w:rsid w:val="00005595"/>
    <w:rsid w:val="000551E2"/>
    <w:rsid w:val="00064683"/>
    <w:rsid w:val="00076067"/>
    <w:rsid w:val="00193E8A"/>
    <w:rsid w:val="001A6946"/>
    <w:rsid w:val="00210E75"/>
    <w:rsid w:val="00213271"/>
    <w:rsid w:val="00244E44"/>
    <w:rsid w:val="00284310"/>
    <w:rsid w:val="002D3348"/>
    <w:rsid w:val="002E7BD8"/>
    <w:rsid w:val="00306296"/>
    <w:rsid w:val="004E633E"/>
    <w:rsid w:val="0053680F"/>
    <w:rsid w:val="00547407"/>
    <w:rsid w:val="00596B4C"/>
    <w:rsid w:val="005D5D57"/>
    <w:rsid w:val="005E5707"/>
    <w:rsid w:val="00621C90"/>
    <w:rsid w:val="00645DAE"/>
    <w:rsid w:val="00651598"/>
    <w:rsid w:val="00654DCA"/>
    <w:rsid w:val="00706DF1"/>
    <w:rsid w:val="00734964"/>
    <w:rsid w:val="00760D12"/>
    <w:rsid w:val="007E27DB"/>
    <w:rsid w:val="007E330E"/>
    <w:rsid w:val="00835A39"/>
    <w:rsid w:val="008506F5"/>
    <w:rsid w:val="00854C12"/>
    <w:rsid w:val="008B5844"/>
    <w:rsid w:val="00927953"/>
    <w:rsid w:val="0098215F"/>
    <w:rsid w:val="009914F9"/>
    <w:rsid w:val="009A7281"/>
    <w:rsid w:val="009A72AD"/>
    <w:rsid w:val="009D0FBD"/>
    <w:rsid w:val="009D2234"/>
    <w:rsid w:val="009F0088"/>
    <w:rsid w:val="00AC5D0C"/>
    <w:rsid w:val="00AE7FFD"/>
    <w:rsid w:val="00AF68D9"/>
    <w:rsid w:val="00B32CC4"/>
    <w:rsid w:val="00B5288A"/>
    <w:rsid w:val="00BC79DB"/>
    <w:rsid w:val="00C35442"/>
    <w:rsid w:val="00C640B4"/>
    <w:rsid w:val="00CD2B36"/>
    <w:rsid w:val="00D24A6D"/>
    <w:rsid w:val="00D371A0"/>
    <w:rsid w:val="00D60137"/>
    <w:rsid w:val="00D72929"/>
    <w:rsid w:val="00EB4D3B"/>
    <w:rsid w:val="00EE450B"/>
    <w:rsid w:val="00F3506A"/>
    <w:rsid w:val="00F835EE"/>
    <w:rsid w:val="00F87DF0"/>
    <w:rsid w:val="00FC72C2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2C2F5"/>
  <w15:chartTrackingRefBased/>
  <w15:docId w15:val="{118064C8-C99F-48E0-BE32-D4B412A2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348"/>
    <w:pPr>
      <w:spacing w:line="48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348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E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5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5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3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5EE"/>
  </w:style>
  <w:style w:type="paragraph" w:styleId="Footer">
    <w:name w:val="footer"/>
    <w:basedOn w:val="Normal"/>
    <w:link w:val="FooterChar"/>
    <w:uiPriority w:val="99"/>
    <w:unhideWhenUsed/>
    <w:rsid w:val="00F83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5EE"/>
  </w:style>
  <w:style w:type="paragraph" w:styleId="NoSpacing">
    <w:name w:val="No Spacing"/>
    <w:uiPriority w:val="1"/>
    <w:qFormat/>
    <w:rsid w:val="00C35442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7E27DB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D22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5719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10339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131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1310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3824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1478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3716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</w:div>
      </w:divsChild>
    </w:div>
    <w:div w:id="15207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hadsaleh19.github.io/E-Portfolio/research-metho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Rol013</b:Tag>
    <b:SourceType>Book</b:SourceType>
    <b:Guid>{CD852928-0324-492F-BEAF-C5C01B66BA27}</b:Guid>
    <b:Author>
      <b:Author>
        <b:NameList>
          <b:Person>
            <b:Last>Rolfe</b:Last>
            <b:First>G.,</b:First>
            <b:Middle>Freshwater, D., &amp; Jasper, M.</b:Middle>
          </b:Person>
        </b:NameList>
      </b:Author>
    </b:Author>
    <b:Title>Critical reflection for nursing and the helping professions: A user's guide.</b:Title>
    <b:Year>2001</b:Year>
    <b:YearAccessed>2025</b:YearAccessed>
    <b:MonthAccessed>July</b:MonthAccessed>
    <b:DayAccessed>3</b:DayAccessed>
    <b:URL>https://philpapers.org/rec/ROLCRF</b:URL>
    <b:RefOrder>1</b:RefOrder>
  </b:Source>
  <b:Source>
    <b:Tag>Bis241</b:Tag>
    <b:SourceType>Book</b:SourceType>
    <b:Guid>{40C7AAC2-7144-4657-AB86-F9A2B6822BE1}</b:Guid>
    <b:Author>
      <b:Author>
        <b:NameList>
          <b:Person>
            <b:Last>Bishop</b:Last>
            <b:First>C.,</b:First>
            <b:Middle>&amp; Bishop, H.</b:Middle>
          </b:Person>
        </b:NameList>
      </b:Author>
    </b:Author>
    <b:Title>Deep Learning: Foundations and Concepts.</b:Title>
    <b:Year>2024</b:Year>
    <b:Publisher>Cambridge: Cambridge University Press.</b:Publisher>
    <b:YearAccessed>2025</b:YearAccessed>
    <b:MonthAccessed>June</b:MonthAccessed>
    <b:DayAccessed>2</b:DayAccessed>
    <b:RefOrder>2</b:RefOrder>
  </b:Source>
  <b:Source>
    <b:Tag>Buo181</b:Tag>
    <b:SourceType>JournalArticle</b:SourceType>
    <b:Guid>{5282AE7F-130D-43DD-A018-6D95CC58FFA3}</b:Guid>
    <b:Title>Gender shades: Intersectional accuracy disparities in commercial gender classification.</b:Title>
    <b:Year>2018</b:Year>
    <b:Author>
      <b:Author>
        <b:NameList>
          <b:Person>
            <b:Last>Buolamwini</b:Last>
            <b:First>J.,</b:First>
            <b:Middle>&amp; Gebru, T.</b:Middle>
          </b:Person>
        </b:NameList>
      </b:Author>
    </b:Author>
    <b:JournalName>In Conference on fairness, accountability and transparency</b:JournalName>
    <b:Pages>77-91</b:Pages>
    <b:YearAccessed>2025</b:YearAccessed>
    <b:MonthAccessed>July</b:MonthAccessed>
    <b:DayAccessed>5</b:DayAccessed>
    <b:URL>http://proceedings.mlr.press/v81/buolamwini18a.html?mod=article_inline&amp;ref=akusion-ci-shi-dai-bizinesumedeia</b:URL>
    <b:RefOrder>3</b:RefOrder>
  </b:Source>
  <b:Source>
    <b:Tag>Sch831</b:Tag>
    <b:SourceType>Book</b:SourceType>
    <b:Guid>{BC80A7D3-2BBF-4960-928E-D46B73107C02}</b:Guid>
    <b:Author>
      <b:Author>
        <b:NameList>
          <b:Person>
            <b:Last>Schön</b:Last>
            <b:First>D.</b:First>
            <b:Middle>A.</b:Middle>
          </b:Person>
        </b:NameList>
      </b:Author>
    </b:Author>
    <b:Title>The Reflective Practitioner: How Professionals Think in Action.</b:Title>
    <b:Year>1983</b:Year>
    <b:City>New York</b:City>
    <b:Publisher>Basic Books</b:Publisher>
    <b:YearAccessed>2025</b:YearAccessed>
    <b:MonthAccessed>July</b:MonthAccessed>
    <b:DayAccessed>5</b:DayAccessed>
    <b:URL>http://proceedings.mlr.press/v81/buolamwini18a.html?mod=article_inline&amp;ref=akusion-ci-shi-dai-bizinesumedeia</b:URL>
    <b:RefOrder>4</b:RefOrder>
  </b:Source>
  <b:Source>
    <b:Tag>Lip18</b:Tag>
    <b:SourceType>JournalArticle</b:SourceType>
    <b:Guid>{23991BE8-9C4D-467E-A9C1-A05FC955C61C}</b:Guid>
    <b:Title>The mythos of model interpretability: In machine learning, the concept of interpretability is both important and slippery.</b:Title>
    <b:Year>2018</b:Year>
    <b:Author>
      <b:Author>
        <b:NameList>
          <b:Person>
            <b:Last>Lipton</b:Last>
            <b:First>Z.</b:First>
            <b:Middle>C.</b:Middle>
          </b:Person>
        </b:NameList>
      </b:Author>
    </b:Author>
    <b:JournalName>Queue</b:JournalName>
    <b:Pages>31-57</b:Pages>
    <b:Volume>16</b:Volume>
    <b:Issue>3</b:Issue>
    <b:YearAccessed>2025</b:YearAccessed>
    <b:MonthAccessed>July</b:MonthAccessed>
    <b:DayAccessed>2</b:DayAccessed>
    <b:URL>https://dl.acm.org/doi/pdf/10.1145/3236386.3241340</b:URL>
    <b:RefOrder>5</b:RefOrder>
  </b:Source>
  <b:Source>
    <b:Tag>Meh21</b:Tag>
    <b:SourceType>JournalArticle</b:SourceType>
    <b:Guid>{E95B7720-1C04-41EB-AD61-9657C2AC548A}</b:Guid>
    <b:Author>
      <b:Author>
        <b:NameList>
          <b:Person>
            <b:Last>Mehrabi</b:Last>
            <b:First>N.,</b:First>
            <b:Middle>Morstatter, F., Saxena, N., Lerman, K., &amp; Galstyan, A.</b:Middle>
          </b:Person>
        </b:NameList>
      </b:Author>
    </b:Author>
    <b:Title>A survey on bias and fairness in machine learning. ACM computing surveys (CSUR)</b:Title>
    <b:JournalName>1-35</b:JournalName>
    <b:Year>2021</b:Year>
    <b:Volume>54</b:Volume>
    <b:Issue>6</b:Issue>
    <b:YearAccessed>2025</b:YearAccessed>
    <b:MonthAccessed>July</b:MonthAccessed>
    <b:DayAccessed>3</b:DayAccessed>
    <b:URL>https://dl.acm.org/doi/abs/10.1145/3457607</b:URL>
    <b:RefOrder>6</b:RefOrder>
  </b:Source>
  <b:Source>
    <b:Tag>Das18</b:Tag>
    <b:SourceType>JournalArticle</b:SourceType>
    <b:Guid>{06BE69E7-9408-47B9-A71D-7DF28532FA7C}</b:Guid>
    <b:Author>
      <b:Author>
        <b:NameList>
          <b:Person>
            <b:Last>Dastin</b:Last>
            <b:First>J.</b:First>
          </b:Person>
        </b:NameList>
      </b:Author>
    </b:Author>
    <b:Title>Amazon scraps secret AI recruiting tool that showed bias against women.</b:Title>
    <b:Year>2018</b:Year>
    <b:YearAccessed>2025</b:YearAccessed>
    <b:MonthAccessed>July</b:MonthAccessed>
    <b:DayAccessed>1</b:DayAccessed>
    <b:URL>https://www. reuters. com/article/us-amazon-com-jobs-automation-insight/amazon-scraps-secret-ai-recruiting-tool-that-showed-bias-against-women-idUSKCN1MK08G.</b:URL>
    <b:RefOrder>7</b:RefOrder>
  </b:Source>
  <b:Source>
    <b:Tag>Rol012</b:Tag>
    <b:SourceType>JournalArticle</b:SourceType>
    <b:Guid>{33C03BF4-5991-4B92-B6AD-2DDCB0B947EC}</b:Guid>
    <b:Author>
      <b:Author>
        <b:NameList>
          <b:Person>
            <b:Last>Rolfe</b:Last>
            <b:First>G.,</b:First>
            <b:Middle>Freshwater, D., &amp; Jasper, M.</b:Middle>
          </b:Person>
        </b:NameList>
      </b:Author>
    </b:Author>
    <b:Title>Critical reflection for nursing and the helping professions: A user's guide.</b:Title>
    <b:Year>2001</b:Year>
    <b:YearAccessed>2025</b:YearAccessed>
    <b:MonthAccessed>July</b:MonthAccessed>
    <b:DayAccessed>12</b:DayAccessed>
    <b:URL>https://philpapers.org/rec/ROLCRF</b:URL>
    <b:RefOrder>1</b:RefOrder>
  </b:Source>
  <b:Source>
    <b:Tag>Daw151</b:Tag>
    <b:SourceType>Book</b:SourceType>
    <b:Guid>{51F4DF9A-54C6-48F2-AE10-2495F41FBB35}</b:Guid>
    <b:Author>
      <b:Author>
        <b:NameList>
          <b:Person>
            <b:Last>Dawson</b:Last>
            <b:First>C.</b:First>
          </b:Person>
        </b:NameList>
      </b:Author>
    </b:Author>
    <b:Title>Projects in Computing and Information Systems: A Student’s Guide (3rd ed.)</b:Title>
    <b:Year>2015</b:Year>
    <b:Publisher>Pearson</b:Publisher>
    <b:YearAccessed>2025</b:YearAccessed>
    <b:MonthAccessed>July</b:MonthAccessed>
    <b:DayAccessed>6</b:DayAccessed>
    <b:RefOrder>7</b:RefOrder>
  </b:Source>
  <b:Source>
    <b:Tag>Ber201</b:Tag>
    <b:SourceType>Book</b:SourceType>
    <b:Guid>{B8CCAC0F-CB45-4202-9B08-2FF92D314F75}</b:Guid>
    <b:Author>
      <b:Author>
        <b:NameList>
          <b:Person>
            <b:Last>Berenson</b:Last>
            <b:First>L.,</b:First>
            <b:Middle>Levine, D., Szabat, K., &amp; Stephan, D.F.</b:Middle>
          </b:Person>
        </b:NameList>
      </b:Author>
    </b:Author>
    <b:Title>Basic Business Statistics: Concepts and Applications (14th ed.).</b:Title>
    <b:Year>2020</b:Year>
    <b:Publisher>Pearson.</b:Publisher>
    <b:YearAccessed>2025</b:YearAccessed>
    <b:MonthAccessed>July</b:MonthAccessed>
    <b:DayAccessed>2</b:DayAccessed>
    <b:RefOrder>8</b:RefOrder>
  </b:Source>
  <b:Source>
    <b:Tag>Kol84</b:Tag>
    <b:SourceType>Book</b:SourceType>
    <b:Guid>{28E5B974-05FD-4500-8229-5D0613CC4E7E}</b:Guid>
    <b:Author>
      <b:Author>
        <b:NameList>
          <b:Person>
            <b:Last>Kolb</b:Last>
            <b:First>D.</b:First>
            <b:Middle>A. (1984).</b:Middle>
          </b:Person>
        </b:NameList>
      </b:Author>
    </b:Author>
    <b:Title>Experiential learning: Experience as the source of learning and development.</b:Title>
    <b:Year>1984</b:Year>
    <b:Publisher>Prentice Hall</b:Publisher>
    <b:YearAccessed>2025</b:YearAccessed>
    <b:MonthAccessed>July</b:MonthAccessed>
    <b:DayAccessed>4</b:DayAccessed>
    <b:RefOrder>6</b:RefOrder>
  </b:Source>
  <b:Source>
    <b:Tag>Onw03</b:Tag>
    <b:SourceType>JournalArticle</b:SourceType>
    <b:Guid>{2237CDEE-2B0A-4A12-AD57-8279D6AE87E4}</b:Guid>
    <b:Title>Statistics Anxiety: Nature, etiology, antecedents, effects, and treatments--a comprehensive review of the literature.</b:Title>
    <b:Year>2003</b:Year>
    <b:Pages>195-209</b:Pages>
    <b:Author>
      <b:Author>
        <b:NameList>
          <b:Person>
            <b:Last>Onwuegbuzie</b:Last>
            <b:First>A.</b:First>
            <b:Middle>J., &amp; Wilson, V. A.</b:Middle>
          </b:Person>
        </b:NameList>
      </b:Author>
    </b:Author>
    <b:JournalName>Teaching in higher education</b:JournalName>
    <b:Volume>8</b:Volume>
    <b:Issue>2</b:Issue>
    <b:YearAccessed>2025</b:YearAccessed>
    <b:MonthAccessed>July</b:MonthAccessed>
    <b:DayAccessed>9</b:DayAccessed>
    <b:URL>https://www.tandfonline.com/doi/abs/10.1080/1356251032000052447</b:URL>
    <b:RefOrder>2</b:RefOrder>
  </b:Source>
  <b:Source>
    <b:Tag>Ban97</b:Tag>
    <b:SourceType>Book</b:SourceType>
    <b:Guid>{B78AF483-3E66-4D1C-A37A-AF5F0928AE21}</b:Guid>
    <b:Author>
      <b:Author>
        <b:NameList>
          <b:Person>
            <b:Last>Bandura</b:Last>
            <b:First>A.</b:First>
          </b:Person>
        </b:NameList>
      </b:Author>
    </b:Author>
    <b:Title>Self-efficacy: The exercise of control</b:Title>
    <b:Year>1997</b:Year>
    <b:Publisher>Macmillan.</b:Publisher>
    <b:YearAccessed>2025</b:YearAccessed>
    <b:MonthAccessed>July</b:MonthAccessed>
    <b:DayAccessed>2</b:DayAccessed>
    <b:RefOrder>3</b:RefOrder>
  </b:Source>
  <b:Source>
    <b:Tag>Now17</b:Tag>
    <b:SourceType>JournalArticle</b:SourceType>
    <b:Guid>{57526F9C-B833-4B7A-A6F4-086ACE0F760E}</b:Guid>
    <b:Title>Thematic analysis: Striving to meet the trustworthiness criteria.</b:Title>
    <b:Year>2017</b:Year>
    <b:Author>
      <b:Author>
        <b:NameList>
          <b:Person>
            <b:Last>Nowell</b:Last>
            <b:First>L.</b:First>
            <b:Middle>S., Norris, J. M., White, D. E., &amp; Moules, N. J.</b:Middle>
          </b:Person>
        </b:NameList>
      </b:Author>
    </b:Author>
    <b:JournalName>International journal of qualitative methods</b:JournalName>
    <b:Volume>16</b:Volume>
    <b:Issue>1</b:Issue>
    <b:YearAccessed>2025</b:YearAccessed>
    <b:MonthAccessed>June</b:MonthAccessed>
    <b:DayAccessed>28</b:DayAccessed>
    <b:URL>https://journals.sagepub.com/doi/abs/10.1177/1609406917733847</b:URL>
    <b:RefOrder>4</b:RefOrder>
  </b:Source>
  <b:Source>
    <b:Tag>Lav91</b:Tag>
    <b:SourceType>Book</b:SourceType>
    <b:Guid>{C6812C53-2FFD-45E8-A917-34702C355A89}</b:Guid>
    <b:Author>
      <b:Author>
        <b:NameList>
          <b:Person>
            <b:Last>Lave</b:Last>
            <b:First>J.,</b:First>
            <b:Middle>&amp; Wenger, E.</b:Middle>
          </b:Person>
        </b:NameList>
      </b:Author>
    </b:Author>
    <b:Title>Situated learning: Legitimate peripheral participation.</b:Title>
    <b:Year>1991</b:Year>
    <b:Publisher>Cambridge university press.</b:Publisher>
    <b:YearAccessed>2025</b:YearAccessed>
    <b:MonthAccessed>July</b:MonthAccessed>
    <b:DayAccessed>4</b:DayAccessed>
    <b:URL>https://books.google.com/books?hl=en&amp;lr=&amp;id=CAVIOrW3vYAC&amp;oi=fnd&amp;pg=PA11&amp;dq=Lave,+J.,+%26+Wenger,+E.+(1991).+Situated+learning:+Legitimate+peripheral+participation.+Cambridge+University+Press.&amp;ots=OEpAup_FAm&amp;sig=gCCIxuMY0nZ6xDo3mOpu9z4J1io</b:URL>
    <b:RefOrder>5</b:RefOrder>
  </b:Source>
  <b:Source>
    <b:Tag>Rol011</b:Tag>
    <b:SourceType>JournalArticle</b:SourceType>
    <b:Guid>{5BB053B9-2A78-4816-BE48-C36BA76B2ECF}</b:Guid>
    <b:Author>
      <b:Author>
        <b:NameList>
          <b:Person>
            <b:Last>Rolfe</b:Last>
            <b:First>G.,</b:First>
            <b:Middle>Freshwater, D., &amp; Jasper, M.</b:Middle>
          </b:Person>
        </b:NameList>
      </b:Author>
    </b:Author>
    <b:Title>Critical reflection for nursing and the helping professions: A user's guide.</b:Title>
    <b:Year>2001</b:Year>
    <b:YearAccessed>2025</b:YearAccessed>
    <b:MonthAccessed>July</b:MonthAccessed>
    <b:DayAccessed>3</b:DayAccessed>
    <b:URL>https://philpapers.org/rec/ROLCRF</b:URL>
    <b:RefOrder>1</b:RefOrder>
  </b:Source>
  <b:Source>
    <b:Tag>Ahm25</b:Tag>
    <b:SourceType>JournalArticle</b:SourceType>
    <b:Guid>{ABFBA1B5-4F06-4A27-8401-0CE85F1D11DD}</b:Guid>
    <b:Title>Effect of narrative writing based on Gibbs’ reflective model on the empathy and communication skills of nursing students.</b:Title>
    <b:Year>2025</b:Year>
    <b:Pages>10</b:Pages>
    <b:Author>
      <b:Author>
        <b:NameList>
          <b:Person>
            <b:Last>Ahmadpour</b:Last>
            <b:First>N.,</b:First>
            <b:Middle>Shariati, A., &amp; Moghadam, M. P.</b:Middle>
          </b:Person>
        </b:NameList>
      </b:Author>
    </b:Author>
    <b:JournalName>BMC Medical Education</b:JournalName>
    <b:Volume>25</b:Volume>
    <b:Issue>1</b:Issue>
    <b:YearAccessed>2025</b:YearAccessed>
    <b:MonthAccessed>July</b:MonthAccessed>
    <b:DayAccessed>4</b:DayAccessed>
    <b:URL>https://link.springer.com/article/10.1186/s12909-024-06593-7</b:URL>
    <b:RefOrder>2</b:RefOrder>
  </b:Source>
  <b:Source>
    <b:Tag>Mil241</b:Tag>
    <b:SourceType>JournalArticle</b:SourceType>
    <b:Guid>{3F8D49BD-6287-4122-9C5C-2E90AF5BD019}</b:Guid>
    <b:Author>
      <b:Author>
        <b:NameList>
          <b:Person>
            <b:Last>Miller</b:Last>
            <b:First>A.,</b:First>
            <b:Middle>&amp; Pyper, K.</b:Middle>
          </b:Person>
        </b:NameList>
      </b:Author>
    </b:Author>
    <b:Title>Anxiety around learning R in first year undergraduate students: Mathematics versus biomedical sciences students.</b:Title>
    <b:JournalName>Journal of Statistics and Data Science Education</b:JournalName>
    <b:Year>2024</b:Year>
    <b:Pages>47-53</b:Pages>
    <b:Volume>32</b:Volume>
    <b:Issue>1</b:Issue>
    <b:YearAccessed>2025</b:YearAccessed>
    <b:MonthAccessed>July</b:MonthAccessed>
    <b:DayAccessed>2</b:DayAccessed>
    <b:URL>https://www.tandfonline.com/doi/abs/10.1080/26939169.2023.2190010</b:URL>
    <b:RefOrder>3</b:RefOrder>
  </b:Source>
  <b:Source>
    <b:Tag>Tul20</b:Tag>
    <b:SourceType>JournalArticle</b:SourceType>
    <b:Guid>{7EB0991A-B5DD-48AB-A3CE-4F0D6B8251DD}</b:Guid>
    <b:Author>
      <b:Author>
        <b:NameList>
          <b:Person>
            <b:Last>Tullis</b:Last>
            <b:First>J.</b:First>
            <b:Middle>G., &amp; Goldstone, R. L.</b:Middle>
          </b:Person>
        </b:NameList>
      </b:Author>
    </b:Author>
    <b:Title>Why does peer instruction benefit student learning?</b:Title>
    <b:JournalName>Cognitive research: principles and implications</b:JournalName>
    <b:Year>2020</b:Year>
    <b:Pages>15</b:Pages>
    <b:Volume>5</b:Volume>
    <b:Issue>1</b:Issue>
    <b:YearAccessed>2025</b:YearAccessed>
    <b:MonthAccessed>July</b:MonthAccessed>
    <b:DayAccessed>5</b:DayAccessed>
    <b:URL>https://link.springer.com/article/10.1186/s41235-020-00218-5</b:URL>
    <b:RefOrder>4</b:RefOrder>
  </b:Source>
  <b:Source>
    <b:Tag>Sch83</b:Tag>
    <b:SourceType>Book</b:SourceType>
    <b:Guid>{B6AFE59A-9970-408F-8877-EAD081F1ACB5}</b:Guid>
    <b:Author>
      <b:Author>
        <b:NameList>
          <b:Person>
            <b:Last>Schön</b:Last>
            <b:First>D.A.</b:First>
          </b:Person>
        </b:NameList>
      </b:Author>
    </b:Author>
    <b:Title>The Reflective Practitioner: How Professionals Think in Action.</b:Title>
    <b:Year>1983</b:Year>
    <b:Publisher>Basic Books</b:Publisher>
    <b:YearAccessed>2025</b:YearAccessed>
    <b:MonthAccessed>July</b:MonthAccessed>
    <b:DayAccessed>3</b:DayAccessed>
    <b:RefOrder>5</b:RefOrder>
  </b:Source>
  <b:Source>
    <b:Tag>Pek061</b:Tag>
    <b:SourceType>JournalArticle</b:SourceType>
    <b:Guid>{2332D98B-3545-430B-B65D-7A6CB38CB9E6}</b:Guid>
    <b:Author>
      <b:Author>
        <b:NameList>
          <b:Person>
            <b:Last>Pekrun</b:Last>
            <b:First>R.</b:First>
          </b:Person>
        </b:NameList>
      </b:Author>
    </b:Author>
    <b:Title>The control-value theory of achievement emotions: Assumptions, corollaries, and implications for educational research and practice.</b:Title>
    <b:Year>2006</b:Year>
    <b:JournalName>Educational psychology review</b:JournalName>
    <b:Pages>315-341</b:Pages>
    <b:Volume>18</b:Volume>
    <b:Issue>4</b:Issue>
    <b:YearAccessed>2025</b:YearAccessed>
    <b:MonthAccessed>July</b:MonthAccessed>
    <b:DayAccessed>10</b:DayAccessed>
    <b:URL>https://link.springer.com/article/10.1007/s10648-006-9029-9</b:URL>
    <b:RefOrder>6</b:RefOrder>
  </b:Source>
  <b:Source>
    <b:Tag>Daw15</b:Tag>
    <b:SourceType>Book</b:SourceType>
    <b:Guid>{24C66620-11EA-4F28-944C-6A1A3E124B08}</b:Guid>
    <b:Author>
      <b:Author>
        <b:NameList>
          <b:Person>
            <b:Last>Dawson</b:Last>
            <b:First>C.</b:First>
          </b:Person>
        </b:NameList>
      </b:Author>
    </b:Author>
    <b:Title>Projects in Computing and Information Systems: A Student’s Guide (3rd ed.)</b:Title>
    <b:Year>2015</b:Year>
    <b:Publisher>Pearson</b:Publisher>
    <b:YearAccessed>2025</b:YearAccessed>
    <b:MonthAccessed>July</b:MonthAccessed>
    <b:DayAccessed>7</b:DayAccessed>
    <b:RefOrder>7</b:RefOrder>
  </b:Source>
  <b:Source>
    <b:Tag>Ber20</b:Tag>
    <b:SourceType>Book</b:SourceType>
    <b:Guid>{59779CFF-3D28-4AD1-B30F-159B4430676A}</b:Guid>
    <b:Author>
      <b:Author>
        <b:NameList>
          <b:Person>
            <b:Last>Berenson</b:Last>
            <b:First>L.,</b:First>
            <b:Middle>Levine, D., Szabat, K., &amp; Stephan, D.F.</b:Middle>
          </b:Person>
        </b:NameList>
      </b:Author>
    </b:Author>
    <b:Title>Basic Business Statistics: Concepts and Applications (14th ed.)</b:Title>
    <b:Year>2020</b:Year>
    <b:Publisher>Pearson</b:Publisher>
    <b:YearAccessed>2025</b:YearAccessed>
    <b:MonthAccessed>July</b:MonthAccessed>
    <b:DayAccessed>6</b:DayAccessed>
    <b:RefOrder>8</b:RefOrder>
  </b:Source>
  <b:Source>
    <b:Tag>Bra06</b:Tag>
    <b:SourceType>JournalArticle</b:SourceType>
    <b:Guid>{C6EBC0E9-0BD6-4BE4-9083-FCFFC5EBAD17}</b:Guid>
    <b:Author>
      <b:Author>
        <b:NameList>
          <b:Person>
            <b:Last>Braun</b:Last>
            <b:First>V.,</b:First>
            <b:Middle>&amp; Clarke, V.</b:Middle>
          </b:Person>
        </b:NameList>
      </b:Author>
    </b:Author>
    <b:Title>Using thematic analysis in psychology.</b:Title>
    <b:JournalName>Qualitative research in psychology</b:JournalName>
    <b:Year>2006</b:Year>
    <b:Pages>77-101</b:Pages>
    <b:Volume>3</b:Volume>
    <b:Issue>2</b:Issue>
    <b:YearAccessed>2025</b:YearAccessed>
    <b:MonthAccessed>July</b:MonthAccessed>
    <b:DayAccessed>6</b:DayAccessed>
    <b:URL>https://www.tandfonline.com/doi/abs/10.1191/1478088706QP063OA</b:URL>
    <b:RefOrder>9</b:RefOrder>
  </b:Source>
  <b:Source>
    <b:Tag>Con25</b:Tag>
    <b:SourceType>JournalArticle</b:SourceType>
    <b:Guid>{06E21CE9-FA6D-4624-B637-6E11789E8298}</b:Guid>
    <b:Author>
      <b:Author>
        <b:NameList>
          <b:Person>
            <b:Last>Conner</b:Last>
            <b:First>H.</b:First>
          </b:Person>
        </b:NameList>
      </b:Author>
    </b:Author>
    <b:Title>The Relationship Between NCLEX Pass Rates and Simulation Hours: A Quantitative Study (Doctoral dissertation, South College).</b:Title>
    <b:Year>2025</b:Year>
    <b:YearAccessed>2025</b:YearAccessed>
    <b:MonthAccessed>July</b:MonthAccessed>
    <b:DayAccessed>11</b:DayAccessed>
    <b:URL>https://search.proquest.com/openview/5702850929947266b228ba1246b9b906/1?pq-origsite=gscholar&amp;cbl=18750&amp;diss=y</b:URL>
    <b:RefOrder>10</b:RefOrder>
  </b:Source>
  <b:Source>
    <b:Tag>Cre17</b:Tag>
    <b:SourceType>Book</b:SourceType>
    <b:Guid>{21F91634-B9C0-4EF5-87F4-8C5DD0956234}</b:Guid>
    <b:Author>
      <b:Author>
        <b:NameList>
          <b:Person>
            <b:Last>Creswell</b:Last>
            <b:First>J.</b:First>
            <b:Middle>W., &amp; Clark, V. L. P.</b:Middle>
          </b:Person>
        </b:NameList>
      </b:Author>
    </b:Author>
    <b:Title>Designing and conducting mixed methods research.</b:Title>
    <b:Year>2017</b:Year>
    <b:Publisher>Sage publications</b:Publisher>
    <b:YearAccessed>2025</b:YearAccessed>
    <b:MonthAccessed>July</b:MonthAccessed>
    <b:DayAccessed>2</b:DayAccessed>
    <b:RefOrder>11</b:RefOrder>
  </b:Source>
</b:Sources>
</file>

<file path=customXml/itemProps1.xml><?xml version="1.0" encoding="utf-8"?>
<ds:datastoreItem xmlns:ds="http://schemas.openxmlformats.org/officeDocument/2006/customXml" ds:itemID="{5950FBF5-ADC0-4A71-BF4C-13A3C38EC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Saleh Murad Abdallah</dc:creator>
  <cp:keywords/>
  <dc:description/>
  <cp:lastModifiedBy>Fahad Saleh Murad Abdallah</cp:lastModifiedBy>
  <cp:revision>9</cp:revision>
  <dcterms:created xsi:type="dcterms:W3CDTF">2025-07-21T16:46:00Z</dcterms:created>
  <dcterms:modified xsi:type="dcterms:W3CDTF">2025-07-21T19:45:00Z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eb4a0d09-9d29-4528-af23-f08721d6af6f</vt:lpwstr>
  </property>
</Properties>
</file>