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9.png" ContentType="image/png"/>
  <Override PartName="/word/media/rId55.png" ContentType="image/png"/>
  <Override PartName="/word/media/rId46.png" ContentType="image/png"/>
  <Override PartName="/word/media/rId52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39</w:t>
      </w:r>
    </w:p>
    <w:p>
      <w:pPr>
        <w:pStyle w:val="Author"/>
      </w:pPr>
      <w:r>
        <w:t xml:space="preserve">Абдуллина</w:t>
      </w:r>
      <w:r>
        <w:t xml:space="preserve"> </w:t>
      </w:r>
      <w:r>
        <w:t xml:space="preserve">Ляйсан</w:t>
      </w:r>
      <w:r>
        <w:t xml:space="preserve"> </w:t>
      </w:r>
      <w:r>
        <w:t xml:space="preserve">Раисовна,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Решить задачу о модели гармонических колебаний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Compact"/>
        <w:numPr>
          <w:ilvl w:val="0"/>
          <w:numId w:val="1001"/>
        </w:numPr>
      </w:pPr>
      <w:r>
        <w:t xml:space="preserve">Построить решение уравнения гармонического осциллятора без затухания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</w:t>
      </w:r>
      <w:r>
        <w:t xml:space="preserve"> </w:t>
      </w:r>
      <w:r>
        <w:t xml:space="preserve">колебаний с затуханием.</w:t>
      </w:r>
    </w:p>
    <w:p>
      <w:pPr>
        <w:pStyle w:val="Compact"/>
        <w:numPr>
          <w:ilvl w:val="0"/>
          <w:numId w:val="1001"/>
        </w:numPr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  <w:r>
        <w:t xml:space="preserve"> </w:t>
      </w:r>
      <w:r>
        <w:t xml:space="preserve">Примечание: Параметры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задаются самостоятельно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numPr>
          <w:ilvl w:val="0"/>
          <w:numId w:val="1002"/>
        </w:numPr>
      </w:pPr>
      <w:r>
        <w:t xml:space="preserve">Гармонический осциллятор — система, которая при смещении из положения равновесия испытывает действие возвращающей силы F, пропорциональной смещению x.</w:t>
      </w:r>
    </w:p>
    <w:p>
      <w:pPr>
        <w:numPr>
          <w:ilvl w:val="0"/>
          <w:numId w:val="1002"/>
        </w:numPr>
      </w:pPr>
      <w:r>
        <w:t xml:space="preserve">Гармоническое колебание - колебание, в процессе которого величины, характеризующие движение (смещение, скорость, ускорение и др.), изменяются по закону синуса или косинуса (гармоническому закону).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y</m:t>
        </m:r>
        <m:r>
          <m:t>x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  <w:r>
        <w:t xml:space="preserve"> </w:t>
      </w: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w:r>
        <w:t xml:space="preserve">{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m:oMath>
        <m:r>
          <m:t>x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i</m:t>
        </m:r>
        <m:r>
          <m:t>g</m:t>
        </m:r>
        <m:r>
          <m:t>r</m:t>
        </m:r>
        <m:r>
          <m:t>e</m:t>
        </m:r>
        <m:sSub>
          <m:e>
            <m:r>
              <m:t>k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}</w:t>
      </w:r>
      <w:r>
        <w:t xml:space="preserve"> </w:t>
      </w:r>
      <w:r>
        <w:t xml:space="preserve">Уравнение второго порядка можно представить в виде системы двух уравнений первого порядка:</w:t>
      </w:r>
      <w:r>
        <w:t xml:space="preserve"> </w:t>
      </w:r>
      <w:r>
        <w:t xml:space="preserve">{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i</m:t>
        </m:r>
        <m:r>
          <m:t>g</m:t>
        </m:r>
        <m:r>
          <m:t>r</m:t>
        </m:r>
        <m:r>
          <m:t>e</m:t>
        </m:r>
        <m:r>
          <m:t>k</m:t>
        </m:r>
      </m:oMath>
      <w:r>
        <w:t xml:space="preserve"> </w:t>
      </w:r>
      <m:oMath>
        <m:r>
          <m:t>i</m:t>
        </m:r>
        <m:r>
          <m:t>g</m:t>
        </m:r>
        <m:r>
          <m:t>r</m:t>
        </m:r>
        <m:r>
          <m:t>e</m:t>
        </m:r>
        <m:r>
          <m:t>k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w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t>x</m:t>
        </m:r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Начальные условия для системы примут вид:</w:t>
      </w:r>
      <w:r>
        <w:t xml:space="preserve"> </w:t>
      </w:r>
      <w:r>
        <w:t xml:space="preserve">{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t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i</m:t>
        </m:r>
        <m:r>
          <m:t>g</m:t>
        </m:r>
        <m:r>
          <m:t>r</m:t>
        </m:r>
        <m:r>
          <m:t>e</m:t>
        </m:r>
        <m:sSub>
          <m:e>
            <m:r>
              <m:t>k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}</w:t>
      </w:r>
    </w:p>
    <w:p>
      <w:pPr>
        <w:pStyle w:val="BodyText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</w:p>
    <w:p>
      <w:pPr>
        <w:pStyle w:val="BodyText"/>
      </w:pP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6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условие-варианта-39"/>
    <w:p>
      <w:pPr>
        <w:pStyle w:val="Heading2"/>
      </w:pPr>
      <w:r>
        <w:t xml:space="preserve">Условие варианта 39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 силы</w:t>
      </w:r>
    </w:p>
    <w:p>
      <w:pPr>
        <w:pStyle w:val="BodyText"/>
      </w:pP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3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4.3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4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FirstParagraph"/>
      </w:pPr>
      <m:oMath>
        <m:r>
          <m:t>x</m:t>
        </m:r>
        <m:r>
          <m:rPr>
            <m:sty m:val="p"/>
          </m:rPr>
          <m:t>″</m:t>
        </m:r>
        <m:r>
          <m:rPr>
            <m:sty m:val="p"/>
          </m:rPr>
          <m:t>+</m:t>
        </m:r>
        <m:r>
          <m:t>7.4</m:t>
        </m:r>
        <m:r>
          <m:t>x</m:t>
        </m:r>
        <m:r>
          <m:rPr>
            <m:sty m:val="p"/>
          </m:rPr>
          <m:t>′</m:t>
        </m:r>
        <m:r>
          <m:rPr>
            <m:sty m:val="p"/>
          </m:rPr>
          <m:t>+</m:t>
        </m:r>
        <m:r>
          <m:t>7.5</m:t>
        </m:r>
        <m:r>
          <m:rPr>
            <m:sty m:val="p"/>
          </m:rPr>
          <m:t>=</m:t>
        </m:r>
        <m:r>
          <m:t>2.2</m:t>
        </m:r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0.6</m:t>
            </m:r>
            <m:r>
              <m:t>t</m:t>
            </m:r>
          </m:e>
        </m:d>
      </m:oMath>
    </w:p>
    <w:p>
      <w:pPr>
        <w:pStyle w:val="BodyText"/>
      </w:pPr>
      <w:r>
        <w:t xml:space="preserve">На интервале t [0; 55] 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</m:t>
        </m:r>
        <m:r>
          <m:rPr>
            <m:sty m:val="p"/>
          </m:rPr>
          <m:t>,</m:t>
        </m:r>
        <m:r>
          <m:t>i</m:t>
        </m:r>
        <m:r>
          <m:t>g</m:t>
        </m:r>
        <m:r>
          <m:t>r</m:t>
        </m:r>
        <m:r>
          <m:t>e</m:t>
        </m:r>
        <m:sSub>
          <m:e>
            <m:r>
              <m:t>k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0.2</m:t>
        </m:r>
      </m:oMath>
    </w:p>
    <w:bookmarkEnd w:id="23"/>
    <w:bookmarkStart w:id="42" w:name="julia"/>
    <w:p>
      <w:pPr>
        <w:pStyle w:val="Heading2"/>
      </w:pPr>
      <w:r>
        <w:t xml:space="preserve">Julia</w:t>
      </w:r>
    </w:p>
    <w:p>
      <w:pPr>
        <w:pStyle w:val="FirstParagraph"/>
      </w:pPr>
      <w:r>
        <w:t xml:space="preserve">Код для первого случая:</w:t>
      </w:r>
    </w:p>
    <w:p>
      <w:pPr>
        <w:pStyle w:val="BodyText"/>
      </w:pPr>
      <w:r>
        <w:t xml:space="preserve">using DifferentialEquations</w:t>
      </w:r>
    </w:p>
    <w:p>
      <w:pPr>
        <w:pStyle w:val="BodyText"/>
      </w:pPr>
      <w:r>
        <w:t xml:space="preserve">function lorenz!(du, u, p, t)</w:t>
      </w:r>
      <w:r>
        <w:t xml:space="preserve"> </w:t>
      </w:r>
      <w:r>
        <w:t xml:space="preserve">a = p</w:t>
      </w:r>
      <w:r>
        <w:t xml:space="preserve"> </w:t>
      </w:r>
      <w:r>
        <w:t xml:space="preserve">du[1] = u[2]</w:t>
      </w:r>
      <w:r>
        <w:t xml:space="preserve"> </w:t>
      </w:r>
      <w:r>
        <w:t xml:space="preserve">du[2] = -a*u[1]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const x = 0.2</w:t>
      </w:r>
      <w:r>
        <w:t xml:space="preserve"> </w:t>
      </w:r>
      <w:r>
        <w:t xml:space="preserve">const y = - 0.2</w:t>
      </w:r>
      <w:r>
        <w:t xml:space="preserve"> </w:t>
      </w:r>
      <w:r>
        <w:t xml:space="preserve">u0 = [x, y]</w:t>
      </w:r>
    </w:p>
    <w:p>
      <w:pPr>
        <w:pStyle w:val="BodyText"/>
      </w:pPr>
      <w:r>
        <w:t xml:space="preserve">p = (1.2)</w:t>
      </w:r>
      <w:r>
        <w:t xml:space="preserve"> </w:t>
      </w:r>
      <w:r>
        <w:t xml:space="preserve">tspan = (0.0, 55.0)</w:t>
      </w:r>
      <w:r>
        <w:t xml:space="preserve"> </w:t>
      </w:r>
      <w:r>
        <w:t xml:space="preserve">problem1 = ODEProblem(lorenz!, u0, tspan, p)</w:t>
      </w:r>
      <w:r>
        <w:t xml:space="preserve"> </w:t>
      </w:r>
      <w:r>
        <w:t xml:space="preserve">sol1 = solve(problem1, dtmax=0.05)</w:t>
      </w:r>
    </w:p>
    <w:p>
      <w:pPr>
        <w:pStyle w:val="BodyText"/>
      </w:pPr>
      <w:r>
        <w:t xml:space="preserve">using Plots; gr()</w:t>
      </w:r>
    </w:p>
    <w:p>
      <w:pPr>
        <w:pStyle w:val="BodyText"/>
      </w:pPr>
      <w:r>
        <w:t xml:space="preserve">plot(sol1)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lab4_1_jl.png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plot(sol1, vars=(2,1))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lab4_1_jl_phase.png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следующие графики (Рис.1-2):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колебания колебания гармонического осциллятора без затуханий и без действий внешней силы" title="" id="25" name="Picture"/>
            <a:graphic>
              <a:graphicData uri="http://schemas.openxmlformats.org/drawingml/2006/picture">
                <pic:pic>
                  <pic:nvPicPr>
                    <pic:cNvPr descr="image/lab4_1_jl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я гармонического осциллятора без затуханий и без действий внешней силы" title="" id="28" name="Picture"/>
            <a:graphic>
              <a:graphicData uri="http://schemas.openxmlformats.org/drawingml/2006/picture">
                <pic:pic>
                  <pic:nvPicPr>
                    <pic:cNvPr descr="image/lab4_1_jl_phas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Код для второго случая:</w:t>
      </w:r>
    </w:p>
    <w:p>
      <w:pPr>
        <w:pStyle w:val="BodyText"/>
      </w:pPr>
      <w:r>
        <w:t xml:space="preserve">using DifferentialEquations</w:t>
      </w:r>
    </w:p>
    <w:p>
      <w:pPr>
        <w:pStyle w:val="BodyText"/>
      </w:pPr>
      <w:r>
        <w:t xml:space="preserve">function lorenz!(du, u, p, t)</w:t>
      </w:r>
      <w:r>
        <w:t xml:space="preserve"> </w:t>
      </w:r>
      <w:r>
        <w:t xml:space="preserve">a, b = p</w:t>
      </w:r>
      <w:r>
        <w:t xml:space="preserve"> </w:t>
      </w:r>
      <w:r>
        <w:t xml:space="preserve">du[1] = u[2]</w:t>
      </w:r>
      <w:r>
        <w:t xml:space="preserve"> </w:t>
      </w:r>
      <w:r>
        <w:t xml:space="preserve">du[2] = -a</w:t>
      </w:r>
      <w:r>
        <w:rPr>
          <w:i/>
          <w:iCs/>
        </w:rPr>
        <w:t xml:space="preserve">du[1] - b</w:t>
      </w:r>
      <w:r>
        <w:t xml:space="preserve">u[1]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const x = 0.2</w:t>
      </w:r>
      <w:r>
        <w:t xml:space="preserve"> </w:t>
      </w:r>
      <w:r>
        <w:t xml:space="preserve">const y = - 0.2</w:t>
      </w:r>
      <w:r>
        <w:t xml:space="preserve"> </w:t>
      </w:r>
      <w:r>
        <w:t xml:space="preserve">u0 = [x, y]</w:t>
      </w:r>
    </w:p>
    <w:p>
      <w:pPr>
        <w:pStyle w:val="BodyText"/>
      </w:pPr>
      <w:r>
        <w:t xml:space="preserve">p = (sqrt(2), 4.3)</w:t>
      </w:r>
      <w:r>
        <w:t xml:space="preserve"> </w:t>
      </w:r>
      <w:r>
        <w:t xml:space="preserve">tspan = (0.0, 55.0)</w:t>
      </w:r>
      <w:r>
        <w:t xml:space="preserve"> </w:t>
      </w:r>
      <w:r>
        <w:t xml:space="preserve">problem1 = ODEProblem(lorenz!, u0, tspan, p)</w:t>
      </w:r>
      <w:r>
        <w:t xml:space="preserve"> </w:t>
      </w:r>
      <w:r>
        <w:t xml:space="preserve">sol1 = solve(problem1, dtmax=0.05)</w:t>
      </w:r>
    </w:p>
    <w:p>
      <w:pPr>
        <w:pStyle w:val="BodyText"/>
      </w:pPr>
      <w:r>
        <w:t xml:space="preserve">using Plots; gr()</w:t>
      </w:r>
    </w:p>
    <w:p>
      <w:pPr>
        <w:pStyle w:val="BodyText"/>
      </w:pPr>
      <w:r>
        <w:t xml:space="preserve">plot(sol1)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lab4_2_jl.png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plot(sol1, vars=(2,1))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lab4_2_jl_phase.png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следующие графики (Рис.3-4):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колебания гармонического осциллятора c затуханием и без действий внешней силы" title="" id="31" name="Picture"/>
            <a:graphic>
              <a:graphicData uri="http://schemas.openxmlformats.org/drawingml/2006/picture">
                <pic:pic>
                  <pic:nvPicPr>
                    <pic:cNvPr descr="image/lab4_2_jl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я гармонического осциллятора c затуханием и без действий внешней силы" title="" id="34" name="Picture"/>
            <a:graphic>
              <a:graphicData uri="http://schemas.openxmlformats.org/drawingml/2006/picture">
                <pic:pic>
                  <pic:nvPicPr>
                    <pic:cNvPr descr="image/lab4_2_jl_phas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Код для третьего случая:</w:t>
      </w:r>
    </w:p>
    <w:p>
      <w:pPr>
        <w:pStyle w:val="BodyText"/>
      </w:pPr>
      <w:r>
        <w:t xml:space="preserve">using DifferentialEquations</w:t>
      </w:r>
    </w:p>
    <w:p>
      <w:pPr>
        <w:pStyle w:val="BodyText"/>
      </w:pPr>
      <w:r>
        <w:t xml:space="preserve">function lorenz!(du, u, p, t)</w:t>
      </w:r>
      <w:r>
        <w:t xml:space="preserve"> </w:t>
      </w:r>
      <w:r>
        <w:t xml:space="preserve">a, b = p</w:t>
      </w:r>
      <w:r>
        <w:t xml:space="preserve"> </w:t>
      </w:r>
      <w:r>
        <w:t xml:space="preserve">du[1] = u[2]</w:t>
      </w:r>
      <w:r>
        <w:t xml:space="preserve"> </w:t>
      </w:r>
      <w:r>
        <w:t xml:space="preserve">du[2] = -a</w:t>
      </w:r>
      <w:r>
        <w:rPr>
          <w:i/>
          <w:iCs/>
        </w:rPr>
        <w:t xml:space="preserve">du[1] - b</w:t>
      </w:r>
      <w:r>
        <w:t xml:space="preserve">u[1] + 2.2</w:t>
      </w:r>
      <w:r>
        <w:rPr>
          <w:i/>
          <w:iCs/>
        </w:rPr>
        <w:t xml:space="preserve">cos(0.6</w:t>
      </w:r>
      <w:r>
        <w:t xml:space="preserve">t)</w:t>
      </w:r>
      <w:r>
        <w:t xml:space="preserve"> </w:t>
      </w:r>
      <w:r>
        <w:t xml:space="preserve">end</w:t>
      </w:r>
    </w:p>
    <w:p>
      <w:pPr>
        <w:pStyle w:val="BodyText"/>
      </w:pPr>
      <w:r>
        <w:t xml:space="preserve">const x = 0.2</w:t>
      </w:r>
      <w:r>
        <w:t xml:space="preserve"> </w:t>
      </w:r>
      <w:r>
        <w:t xml:space="preserve">const y = - 0.2</w:t>
      </w:r>
      <w:r>
        <w:t xml:space="preserve"> </w:t>
      </w:r>
      <w:r>
        <w:t xml:space="preserve">u0 = [x, y]</w:t>
      </w:r>
    </w:p>
    <w:p>
      <w:pPr>
        <w:pStyle w:val="BodyText"/>
      </w:pPr>
      <w:r>
        <w:t xml:space="preserve">p = (sqrt(7.4), 7.5)</w:t>
      </w:r>
      <w:r>
        <w:t xml:space="preserve"> </w:t>
      </w:r>
      <w:r>
        <w:t xml:space="preserve">tspan = (0.0, 55.0)</w:t>
      </w:r>
      <w:r>
        <w:t xml:space="preserve"> </w:t>
      </w:r>
      <w:r>
        <w:t xml:space="preserve">problem1 = ODEProblem(lorenz!, u0, tspan, p)</w:t>
      </w:r>
      <w:r>
        <w:t xml:space="preserve"> </w:t>
      </w:r>
      <w:r>
        <w:t xml:space="preserve">sol1 = solve(problem1, dtmax=0.05)</w:t>
      </w:r>
    </w:p>
    <w:p>
      <w:pPr>
        <w:pStyle w:val="BodyText"/>
      </w:pPr>
      <w:r>
        <w:t xml:space="preserve">using Plots; gr()</w:t>
      </w:r>
    </w:p>
    <w:p>
      <w:pPr>
        <w:pStyle w:val="BodyText"/>
      </w:pPr>
      <w:r>
        <w:t xml:space="preserve">plot(sol1)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lab4_3_jl.png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plot(sol1, vars=(2,1))</w:t>
      </w:r>
      <w:r>
        <w:t xml:space="preserve"> </w:t>
      </w:r>
      <w:r>
        <w:t xml:space="preserve">savefig(</w:t>
      </w:r>
      <w:r>
        <w:t xml:space="preserve">“</w:t>
      </w:r>
      <w:r>
        <w:t xml:space="preserve">lab4_3_jl_phase.png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Получим следующие графики (Рис.5-6):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Решение колебания гармонического осциллятора c затуханием и под действием внешней силы" title="" id="37" name="Picture"/>
            <a:graphic>
              <a:graphicData uri="http://schemas.openxmlformats.org/drawingml/2006/picture">
                <pic:pic>
                  <pic:nvPicPr>
                    <pic:cNvPr descr="image/lab4_3_jl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я гармонического осциллятора c затуханием и под действием внешней силы" title="" id="40" name="Picture"/>
            <a:graphic>
              <a:graphicData uri="http://schemas.openxmlformats.org/drawingml/2006/picture">
                <pic:pic>
                  <pic:nvPicPr>
                    <pic:cNvPr descr="image/lab4_3_jl_phas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c затуханием и под действием внешней силы</w:t>
      </w:r>
    </w:p>
    <w:bookmarkEnd w:id="42"/>
    <w:bookmarkStart w:id="61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для первого случая:</w:t>
      </w:r>
    </w:p>
    <w:p>
      <w:pPr>
        <w:pStyle w:val="BodyText"/>
      </w:pPr>
      <w:r>
        <w:t xml:space="preserve">model lab4_1_mod</w:t>
      </w:r>
      <w:r>
        <w:t xml:space="preserve"> </w:t>
      </w:r>
      <w:r>
        <w:t xml:space="preserve">parameter Real w = sqrt(1.20);</w:t>
      </w:r>
      <w:r>
        <w:t xml:space="preserve"> </w:t>
      </w:r>
      <w:r>
        <w:t xml:space="preserve">parameter Real g = 0;</w:t>
      </w:r>
    </w:p>
    <w:p>
      <w:pPr>
        <w:pStyle w:val="BodyText"/>
      </w:pPr>
      <w:r>
        <w:t xml:space="preserve">parameter Real x0 = 0.2;</w:t>
      </w:r>
      <w:r>
        <w:t xml:space="preserve"> </w:t>
      </w:r>
      <w:r>
        <w:t xml:space="preserve">parameter Real y0 = -0.2;</w:t>
      </w:r>
    </w:p>
    <w:p>
      <w:pPr>
        <w:pStyle w:val="BodyText"/>
      </w:pPr>
      <w:r>
        <w:t xml:space="preserve">Real x(start=x0);</w:t>
      </w:r>
      <w:r>
        <w:t xml:space="preserve"> </w:t>
      </w:r>
      <w:r>
        <w:t xml:space="preserve">Real y(start=y0);</w:t>
      </w:r>
    </w:p>
    <w:p>
      <w:pPr>
        <w:pStyle w:val="BodyText"/>
      </w:pPr>
      <w:r>
        <w:t xml:space="preserve">function f</w:t>
      </w:r>
      <w:r>
        <w:t xml:space="preserve"> </w:t>
      </w:r>
      <w:r>
        <w:t xml:space="preserve">input Real t;</w:t>
      </w:r>
      <w:r>
        <w:t xml:space="preserve"> </w:t>
      </w:r>
      <w:r>
        <w:t xml:space="preserve">output Real res;</w:t>
      </w:r>
      <w:r>
        <w:t xml:space="preserve"> </w:t>
      </w:r>
      <w:r>
        <w:t xml:space="preserve">algorithm</w:t>
      </w:r>
      <w:r>
        <w:t xml:space="preserve"> </w:t>
      </w:r>
      <w:r>
        <w:t xml:space="preserve">res:= 0;</w:t>
      </w:r>
      <w:r>
        <w:t xml:space="preserve"> </w:t>
      </w:r>
      <w:r>
        <w:t xml:space="preserve">end f;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der(x) = y;</w:t>
      </w:r>
      <w:r>
        <w:t xml:space="preserve"> </w:t>
      </w:r>
      <w:r>
        <w:t xml:space="preserve">der(y) = -w</w:t>
      </w:r>
      <w:r>
        <w:rPr>
          <w:i/>
          <w:iCs/>
        </w:rPr>
        <w:t xml:space="preserve">w</w:t>
      </w:r>
      <w:r>
        <w:t xml:space="preserve">x - g*y + f(time);</w:t>
      </w:r>
    </w:p>
    <w:p>
      <w:pPr>
        <w:pStyle w:val="BodyText"/>
      </w:pPr>
      <w:r>
        <w:t xml:space="preserve">end lab4_1_mod;</w:t>
      </w:r>
    </w:p>
    <w:p>
      <w:pPr>
        <w:pStyle w:val="BodyText"/>
      </w:pPr>
      <w:r>
        <w:t xml:space="preserve">Получим следующие графики (Рис.7-8):</w:t>
      </w:r>
    </w:p>
    <w:p>
      <w:pPr>
        <w:pStyle w:val="CaptionedFigure"/>
      </w:pPr>
      <w:r>
        <w:drawing>
          <wp:inline>
            <wp:extent cx="3733800" cy="1228930"/>
            <wp:effectExtent b="0" l="0" r="0" t="0"/>
            <wp:docPr descr="Решение колебания гармонического осциллятора без затуханий и без действий внешней силы" title="" id="44" name="Picture"/>
            <a:graphic>
              <a:graphicData uri="http://schemas.openxmlformats.org/drawingml/2006/picture">
                <pic:pic>
                  <pic:nvPicPr>
                    <pic:cNvPr descr="image/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1634108"/>
            <wp:effectExtent b="0" l="0" r="0" t="0"/>
            <wp:docPr descr="Фазовый портрет колебания гармонического осциллятора без затуханий и без действий внешней силы" title="" id="47" name="Picture"/>
            <a:graphic>
              <a:graphicData uri="http://schemas.openxmlformats.org/drawingml/2006/picture">
                <pic:pic>
                  <pic:nvPicPr>
                    <pic:cNvPr descr="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Код для второго случая:</w:t>
      </w:r>
    </w:p>
    <w:p>
      <w:pPr>
        <w:pStyle w:val="BodyText"/>
      </w:pPr>
      <w:r>
        <w:t xml:space="preserve">model lab4_2_mod</w:t>
      </w:r>
      <w:r>
        <w:t xml:space="preserve"> </w:t>
      </w:r>
      <w:r>
        <w:t xml:space="preserve">parameter Real w = sqrt(4.3);</w:t>
      </w:r>
      <w:r>
        <w:t xml:space="preserve"> </w:t>
      </w:r>
      <w:r>
        <w:t xml:space="preserve">parameter Real g = 2;</w:t>
      </w:r>
    </w:p>
    <w:p>
      <w:pPr>
        <w:pStyle w:val="BodyText"/>
      </w:pPr>
      <w:r>
        <w:t xml:space="preserve">parameter Real x0 = 0.2;</w:t>
      </w:r>
      <w:r>
        <w:t xml:space="preserve"> </w:t>
      </w:r>
      <w:r>
        <w:t xml:space="preserve">parameter Real y0 = -0.2;</w:t>
      </w:r>
    </w:p>
    <w:p>
      <w:pPr>
        <w:pStyle w:val="BodyText"/>
      </w:pPr>
      <w:r>
        <w:t xml:space="preserve">Real x(start=x0);</w:t>
      </w:r>
      <w:r>
        <w:t xml:space="preserve"> </w:t>
      </w:r>
      <w:r>
        <w:t xml:space="preserve">Real y(start=y0);</w:t>
      </w:r>
    </w:p>
    <w:p>
      <w:pPr>
        <w:pStyle w:val="BodyText"/>
      </w:pPr>
      <w:r>
        <w:t xml:space="preserve">function f</w:t>
      </w:r>
      <w:r>
        <w:t xml:space="preserve"> </w:t>
      </w:r>
      <w:r>
        <w:t xml:space="preserve">input Real t;</w:t>
      </w:r>
      <w:r>
        <w:t xml:space="preserve"> </w:t>
      </w:r>
      <w:r>
        <w:t xml:space="preserve">output Real res;</w:t>
      </w:r>
      <w:r>
        <w:t xml:space="preserve"> </w:t>
      </w:r>
      <w:r>
        <w:t xml:space="preserve">algorithm</w:t>
      </w:r>
      <w:r>
        <w:t xml:space="preserve"> </w:t>
      </w:r>
      <w:r>
        <w:t xml:space="preserve">res:= 0;</w:t>
      </w:r>
      <w:r>
        <w:t xml:space="preserve"> </w:t>
      </w:r>
      <w:r>
        <w:t xml:space="preserve">end f;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der(x) = y;</w:t>
      </w:r>
      <w:r>
        <w:t xml:space="preserve"> </w:t>
      </w:r>
      <w:r>
        <w:t xml:space="preserve">der(y) = -w</w:t>
      </w:r>
      <w:r>
        <w:rPr>
          <w:i/>
          <w:iCs/>
        </w:rPr>
        <w:t xml:space="preserve">w</w:t>
      </w:r>
      <w:r>
        <w:t xml:space="preserve">x - g*y + f(time);</w:t>
      </w:r>
    </w:p>
    <w:p>
      <w:pPr>
        <w:pStyle w:val="BodyText"/>
      </w:pPr>
      <w:r>
        <w:t xml:space="preserve">end lab4_2_mod;</w:t>
      </w:r>
    </w:p>
    <w:p>
      <w:pPr>
        <w:pStyle w:val="BodyText"/>
      </w:pPr>
      <w:r>
        <w:t xml:space="preserve">Получим следующие графики (Рис.9-10):</w:t>
      </w:r>
    </w:p>
    <w:p>
      <w:pPr>
        <w:pStyle w:val="CaptionedFigure"/>
      </w:pPr>
      <w:r>
        <w:drawing>
          <wp:inline>
            <wp:extent cx="3733800" cy="1440843"/>
            <wp:effectExtent b="0" l="0" r="0" t="0"/>
            <wp:docPr descr="Решение колебания гармонического осциллятора c затуханием и без действий внешней силы" title="" id="50" name="Picture"/>
            <a:graphic>
              <a:graphicData uri="http://schemas.openxmlformats.org/drawingml/2006/picture">
                <pic:pic>
                  <pic:nvPicPr>
                    <pic:cNvPr descr="image/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0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гармонического осциллятора c затуханием и без действий внешней силы</w:t>
      </w:r>
    </w:p>
    <w:p>
      <w:pPr>
        <w:pStyle w:val="CaptionedFigure"/>
      </w:pPr>
      <w:r>
        <w:drawing>
          <wp:inline>
            <wp:extent cx="666750" cy="304721"/>
            <wp:effectExtent b="0" l="0" r="0" t="0"/>
            <wp:docPr descr="Фазовый портрет колебания гармонического осциллятора c затуханием и без действий внешней силы" title="" id="53" name="Picture"/>
            <a:graphic>
              <a:graphicData uri="http://schemas.openxmlformats.org/drawingml/2006/picture">
                <pic:pic>
                  <pic:nvPicPr>
                    <pic:cNvPr descr="image/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0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c затуханием и без действий внешней силы</w:t>
      </w:r>
    </w:p>
    <w:p>
      <w:pPr>
        <w:pStyle w:val="BodyText"/>
      </w:pPr>
      <w:r>
        <w:t xml:space="preserve">Код для третьего случая:</w:t>
      </w:r>
    </w:p>
    <w:p>
      <w:pPr>
        <w:pStyle w:val="BodyText"/>
      </w:pPr>
      <w:r>
        <w:t xml:space="preserve">model lab4_3_mod</w:t>
      </w:r>
      <w:r>
        <w:t xml:space="preserve"> </w:t>
      </w:r>
      <w:r>
        <w:t xml:space="preserve">parameter Real w = sqrt(7.5);</w:t>
      </w:r>
      <w:r>
        <w:t xml:space="preserve"> </w:t>
      </w:r>
      <w:r>
        <w:t xml:space="preserve">parameter Real g = 7.4;</w:t>
      </w:r>
    </w:p>
    <w:p>
      <w:pPr>
        <w:pStyle w:val="BodyText"/>
      </w:pPr>
      <w:r>
        <w:t xml:space="preserve">parameter Real x0 = 0.2;</w:t>
      </w:r>
      <w:r>
        <w:t xml:space="preserve"> </w:t>
      </w:r>
      <w:r>
        <w:t xml:space="preserve">parameter Real y0 = -0.2;</w:t>
      </w:r>
    </w:p>
    <w:p>
      <w:pPr>
        <w:pStyle w:val="BodyText"/>
      </w:pPr>
      <w:r>
        <w:t xml:space="preserve">Real x(start=x0);</w:t>
      </w:r>
      <w:r>
        <w:t xml:space="preserve"> </w:t>
      </w:r>
      <w:r>
        <w:t xml:space="preserve">Real y(start=y0);</w:t>
      </w:r>
    </w:p>
    <w:p>
      <w:pPr>
        <w:pStyle w:val="BodyText"/>
      </w:pPr>
      <w:r>
        <w:t xml:space="preserve">function f</w:t>
      </w:r>
      <w:r>
        <w:t xml:space="preserve"> </w:t>
      </w:r>
      <w:r>
        <w:t xml:space="preserve">input Real t;</w:t>
      </w:r>
      <w:r>
        <w:t xml:space="preserve"> </w:t>
      </w:r>
      <w:r>
        <w:t xml:space="preserve">output Real res;</w:t>
      </w:r>
      <w:r>
        <w:t xml:space="preserve"> </w:t>
      </w:r>
      <w:r>
        <w:t xml:space="preserve">algorithm</w:t>
      </w:r>
      <w:r>
        <w:t xml:space="preserve"> </w:t>
      </w:r>
      <w:r>
        <w:t xml:space="preserve">res:= 2.2</w:t>
      </w:r>
      <w:r>
        <w:rPr>
          <w:i/>
          <w:iCs/>
        </w:rPr>
        <w:t xml:space="preserve">cos(0.6</w:t>
      </w:r>
      <w:r>
        <w:t xml:space="preserve">t);</w:t>
      </w:r>
      <w:r>
        <w:t xml:space="preserve"> </w:t>
      </w:r>
      <w:r>
        <w:t xml:space="preserve">end f;</w:t>
      </w:r>
    </w:p>
    <w:p>
      <w:pPr>
        <w:pStyle w:val="BodyText"/>
      </w:pPr>
      <w:r>
        <w:t xml:space="preserve">equation</w:t>
      </w:r>
      <w:r>
        <w:t xml:space="preserve"> </w:t>
      </w:r>
      <w:r>
        <w:t xml:space="preserve">der(x) = y;</w:t>
      </w:r>
      <w:r>
        <w:t xml:space="preserve"> </w:t>
      </w:r>
      <w:r>
        <w:t xml:space="preserve">der(y) = -w</w:t>
      </w:r>
      <w:r>
        <w:rPr>
          <w:i/>
          <w:iCs/>
        </w:rPr>
        <w:t xml:space="preserve">w</w:t>
      </w:r>
      <w:r>
        <w:t xml:space="preserve">x - g*y + f(time);</w:t>
      </w:r>
    </w:p>
    <w:p>
      <w:pPr>
        <w:pStyle w:val="BodyText"/>
      </w:pPr>
      <w:r>
        <w:t xml:space="preserve">end lab4_3_mod;</w:t>
      </w:r>
    </w:p>
    <w:p>
      <w:pPr>
        <w:pStyle w:val="BodyText"/>
      </w:pPr>
      <w:r>
        <w:t xml:space="preserve">Получим следующие графики (Рис.11-12):</w:t>
      </w:r>
    </w:p>
    <w:p>
      <w:pPr>
        <w:pStyle w:val="CaptionedFigure"/>
      </w:pPr>
      <w:r>
        <w:drawing>
          <wp:inline>
            <wp:extent cx="3733800" cy="1442340"/>
            <wp:effectExtent b="0" l="0" r="0" t="0"/>
            <wp:docPr descr="Решение колебания гармонического осциллятора c затуханием и под действием внешней силы" title="" id="56" name="Picture"/>
            <a:graphic>
              <a:graphicData uri="http://schemas.openxmlformats.org/drawingml/2006/picture">
                <pic:pic>
                  <pic:nvPicPr>
                    <pic:cNvPr descr="image/3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Решение колебания гармонического осциллятора c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244129"/>
            <wp:effectExtent b="0" l="0" r="0" t="0"/>
            <wp:docPr descr="Фазовый портрет колебания гармонического осциллятора c затуханием и под действием внешней силы" title="" id="59" name="Picture"/>
            <a:graphic>
              <a:graphicData uri="http://schemas.openxmlformats.org/drawingml/2006/picture">
                <pic:pic>
                  <pic:nvPicPr>
                    <pic:cNvPr descr="image/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4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колебания гармонического осциллятора c затуханием и под действием внешней силы</w:t>
      </w:r>
    </w:p>
    <w:bookmarkEnd w:id="61"/>
    <w:bookmarkStart w:id="62" w:name="анализ-и-сравнение-результатов"/>
    <w:p>
      <w:pPr>
        <w:pStyle w:val="Heading2"/>
      </w:pPr>
      <w:r>
        <w:t xml:space="preserve">Анализ и сравнение результатов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 на языках Julia и Open Modelica.</w:t>
      </w:r>
    </w:p>
    <w:bookmarkEnd w:id="62"/>
    <w:bookmarkEnd w:id="63"/>
    <w:bookmarkStart w:id="6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решили задачу о модели гармонических колебаний и выполнили всепоставленне перед нами задачи.</w:t>
      </w:r>
    </w:p>
    <w:bookmarkEnd w:id="64"/>
    <w:bookmarkStart w:id="6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</w:pPr>
      <w:r>
        <w:t xml:space="preserve">Документация по Julia: https://docs.julialang.org/en/v1/</w:t>
      </w:r>
    </w:p>
    <w:p>
      <w:pPr>
        <w:numPr>
          <w:ilvl w:val="0"/>
          <w:numId w:val="1005"/>
        </w:numPr>
      </w:pPr>
      <w:r>
        <w:t xml:space="preserve">Документация по OpenModelica: https://openmodelica.org/</w:t>
      </w:r>
    </w:p>
    <w:p>
      <w:pPr>
        <w:numPr>
          <w:ilvl w:val="0"/>
          <w:numId w:val="1005"/>
        </w:numPr>
      </w:pPr>
      <w:r>
        <w:t xml:space="preserve">Решение дифференциальных уравнений: https://www.wolframalpha.com/</w:t>
      </w:r>
    </w:p>
    <w:p>
      <w:pPr>
        <w:numPr>
          <w:ilvl w:val="0"/>
          <w:numId w:val="1005"/>
        </w:numPr>
      </w:pPr>
      <w:r>
        <w:t xml:space="preserve">Бутиков И. Е. Собственные колебания линейного осциллятора. 2011.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5" Target="media/rId55.png" /><Relationship Type="http://schemas.openxmlformats.org/officeDocument/2006/relationships/image" Id="rId46" Target="media/rId46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Абдуллина Ляйсан Раисовна, НПИбд-01-21</dc:creator>
  <dc:language>ru-RU</dc:language>
  <cp:keywords/>
  <dcterms:created xsi:type="dcterms:W3CDTF">2024-03-02T01:17:42Z</dcterms:created>
  <dcterms:modified xsi:type="dcterms:W3CDTF">2024-03-02T01:17:42Z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Скриншот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Модель гармонических колебаний. Вариант 39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