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Deploying a Java Application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demonstrates the deployment of a multi-component Java application using Docker and Kubernetes. It is designed as a microservices-based architecture with three primary services: </w:t>
      </w:r>
      <w:r w:rsidDel="00000000" w:rsidR="00000000" w:rsidRPr="00000000">
        <w:rPr>
          <w:b w:val="1"/>
          <w:rtl w:val="0"/>
        </w:rPr>
        <w:t xml:space="preserve">Product Catalogue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Shopfront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Stock Manager</w:t>
      </w:r>
      <w:r w:rsidDel="00000000" w:rsidR="00000000" w:rsidRPr="00000000">
        <w:rPr>
          <w:rtl w:val="0"/>
        </w:rPr>
        <w:t xml:space="preserve">. These services are built using Java and packaged as Docker containers, which are deployed and orchestrated using Kubernetes.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project follows a well-organized structure to manage the application code, Docker configurations, and Kubernetes deployment files.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Components Overview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Product Catalogue Service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This service manages the product catalogue, providing APIs to retrieve product information.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Java-based microservice using Spring Boot.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ProductServiceApplication.java: The main class for bootstrapping the service.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ProductService.java: Handles business logic related to product management.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BasicHealthCheck.java: Implements basic health checks to ensure service availability.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Shopfront Service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Acts as the frontend for the application, interacting with the user and displaying product details.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Java-based, Spring MVC framework.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ShopfrontApplication.java: The entry point for the shopfront application.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HomeController.java: Manages user interaction and handles incoming requests.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ProductService.java: Connects with the Product Catalogue and Stock Manager services to fetch and display data.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Stock Manager Service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Manages stock information, ensuring that inventory levels are accurately reflected in the system.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Java-based microservice using Spring Boot.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StockManagerApplication.java: The main class for the Stock Manager service.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StockService.java: Contains the core logic for managing stock availability and data synchronization.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StockNotFoundException.java: Custom exception handling for stock-related errors.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Docker 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Each service is containerized using Docker. The Dockerfile for each service defines the steps to build the service into a container image.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Dockerfile for Product Catalogue Service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1003935"/>
            <wp:effectExtent b="0" l="0" r="0" t="0"/>
            <wp:docPr id="20801911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Dockerfile for Shopfront Service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1075690"/>
            <wp:effectExtent b="0" l="0" r="0" t="0"/>
            <wp:docPr descr="A screen shot of a computer&#10;&#10;Description automatically generated" id="2080191129" name="image3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4.3. Dockerfile for Stock Manager Service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1123950"/>
            <wp:effectExtent b="0" l="0" r="0" t="0"/>
            <wp:docPr descr="A screen shot of a computer&#10;&#10;Description automatically generated" id="2080191128" name="image5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Kubernetes Deployment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Kubernetes is used to manage and orchestrate the deployment of these containerized services. Each service has a corresponding YAML file to define its deployment and service configuration.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5.1. Product Catalogue Kubernetes YAML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94400"/>
            <wp:effectExtent b="0" l="0" r="0" t="0"/>
            <wp:docPr id="20801911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Shopfront Kubernetes YAML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5375" cy="6019800"/>
            <wp:effectExtent b="0" l="0" r="0" t="0"/>
            <wp:docPr id="20801911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 Stock Manager Kubernetes YAML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30900"/>
            <wp:effectExtent b="0" l="0" r="0" t="0"/>
            <wp:docPr id="20801911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CI/CD Integration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a real-world scenario, this project can be integrated with a CI/CD pipeline, such as Jenkins, to automate the process of building Docker images, pushing them to a container registry, and deploying the updated images to Kubernetes.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 Compile the Java code and run tests using Maven.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Dockerize</w:t>
      </w:r>
      <w:r w:rsidDel="00000000" w:rsidR="00000000" w:rsidRPr="00000000">
        <w:rPr>
          <w:rtl w:val="0"/>
        </w:rPr>
        <w:t xml:space="preserve">: Build Docker images for each service.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 Use Kubernetes YAML files to deploy the services to a Kubernetes cluster.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project showcases a complete deployment pipeline for a microservices-based Java application using Docker and Kubernetes. By breaking the application into smaller, independently deployable services, the project achieves modularity, scalability, and flexibility, allowing for easier management and updates.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approach ensures efficient orchestration, monitoring, and scaling of services in production environments.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4555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4555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4555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4555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4555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4555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4555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4555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4555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4555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4555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4555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4555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4555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4555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4555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4555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4555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4555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555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4555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4555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4555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4555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4555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4555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4555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555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45558"/>
    <w:rPr>
      <w:b w:val="1"/>
      <w:bCs w:val="1"/>
      <w:smallCaps w:val="1"/>
      <w:color w:val="0f4761" w:themeColor="accent1" w:themeShade="0000BF"/>
      <w:spacing w:val="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B0F52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m9H2Xi1ZIFikGyprW/lBPe7Cg==">CgMxLjA4AHIhMS1uekpSQWZlSFJJUEQtcGQyMVA0aGhpMW0tQ3RIWU9I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2024-10-16T20:55:00Z</dcterms:created>
  <dc:creator>Marwan Mohamed Fathy</dc:creator>
</cp:coreProperties>
</file>