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Coursework 1 – V2X Case Study</w:t>
      </w:r>
    </w:p>
    <w:p>
      <w:r>
        <w:t>Title: V2X-Based Cooperative Perception for Enhancing Autonomous Vehicle Safety at Urban Intersections</w:t>
      </w:r>
    </w:p>
    <w:p>
      <w:r>
        <w:t>Student Name: AL-DHANEBI ABDULMAJEED TAWFIK AHMED YAHYA</w:t>
        <w:br/>
        <w:t>Student ID: 312024705005</w:t>
        <w:br/>
        <w:t>Major: Software Engineering</w:t>
      </w:r>
    </w:p>
    <w:p>
      <w:pPr>
        <w:pStyle w:val="Heading2"/>
      </w:pPr>
      <w:r>
        <w:t>Report Outline</w:t>
      </w:r>
    </w:p>
    <w:p>
      <w:pPr>
        <w:pStyle w:val="Heading3"/>
      </w:pPr>
      <w:r>
        <w:t>1. Introduction and Application Context</w:t>
      </w:r>
    </w:p>
    <w:p>
      <w:r>
        <w:t>Introduce Vehicle-to-Everything (V2X) technology and explain the selected application: cooperative perception for autonomous vehicle safety at urban intersections. Explain how vehicles and roadside infrastructure exchange information to overcome limitations of individual vehicle perception.</w:t>
      </w:r>
    </w:p>
    <w:p>
      <w:pPr>
        <w:pStyle w:val="Heading3"/>
      </w:pPr>
      <w:r>
        <w:t>2. Main Problem Addressed</w:t>
      </w:r>
    </w:p>
    <w:p>
      <w:r>
        <w:t>Discuss limitations of traditional autonomous vehicles, including sensor occlusion, limited field of view, insufficient perception range, and localization challenges in complex urban environments.</w:t>
      </w:r>
    </w:p>
    <w:p>
      <w:pPr>
        <w:pStyle w:val="Heading3"/>
      </w:pPr>
      <w:r>
        <w:t>3. V2X Technologies, Sensors and Data Involved</w:t>
      </w:r>
    </w:p>
    <w:p>
      <w:r>
        <w:t>Explain V2I communication, RSU, OBU, C-V2X, and the role of sensors including LiDAR, camera, radar, GNSS and IMU. Discuss sensor fusion and cooperative perception data exchange.</w:t>
      </w:r>
    </w:p>
    <w:p>
      <w:pPr>
        <w:pStyle w:val="Heading3"/>
      </w:pPr>
      <w:r>
        <w:t>4. Benefits and Limitations</w:t>
      </w:r>
    </w:p>
    <w:p>
      <w:r>
        <w:t>Discuss benefits such as improved safety, extended perception range and better autonomous driving reliability. Discuss limitations including communication latency, bandwidth demand, infrastructure cost, localization errors and cybersecurity challenges.</w:t>
      </w:r>
    </w:p>
    <w:p>
      <w:pPr>
        <w:pStyle w:val="Heading3"/>
      </w:pPr>
      <w:r>
        <w:t>5. Future Development and Engineering Insights</w:t>
      </w:r>
    </w:p>
    <w:p>
      <w:r>
        <w:t>Provide personal engineering views. Discuss future improvements such as edge computing, AI-based data compression, reliable communication strategies, and real-world validation.</w:t>
      </w:r>
    </w:p>
    <w:p>
      <w:pPr>
        <w:pStyle w:val="Heading2"/>
      </w:pPr>
      <w:r>
        <w:t>References</w:t>
      </w:r>
    </w:p>
    <w:p>
      <w:pPr>
        <w:pStyle w:val="ListNumber"/>
      </w:pPr>
      <w:r>
        <w:t>Xu, R., Xiang, H., Tu, Z., Xia, X., Yang, M. H., Ma, J. (2022). V2X-ViT: Vehicle-to-Everything Cooperative Perception with Vision Transformer.</w:t>
      </w:r>
    </w:p>
    <w:p>
      <w:pPr>
        <w:pStyle w:val="ListNumber"/>
      </w:pPr>
      <w:r>
        <w:t>Roadside Infrastructure Assisted LiDAR/Inertial-based Mapping for Intelligent Vehicles in Urban Areas. IEEE Intelligent Transportation Systems Conference (ITSC), 2023.</w:t>
      </w:r>
    </w:p>
    <w:p>
      <w:pPr>
        <w:pStyle w:val="ListNumber"/>
      </w:pPr>
      <w:r>
        <w:t>Adaptive Autonomous Resource Allocation for 6G V2X Sidelink. IEEE, 2025.</w:t>
      </w:r>
    </w:p>
    <w:p>
      <w:pPr>
        <w:pStyle w:val="ListNumber"/>
      </w:pPr>
      <w:r>
        <w:t>On the integration of enabling wireless technologies and sensor fusion for next-generation connected and autonomous vehicles. IEEE,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