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120" w:before="400"/>
        <w:ind w:left="0" w:right="0"/>
        <w:jc w:val="center"/>
      </w:pPr>
      <w:r>
        <w:rPr>
          <w:rFonts w:ascii="Arial" w:cs="Arial" w:eastAsia="Arial" w:hAnsi="Arial"/>
          <w:b/>
          <w:bCs/>
          <w:color w:val="FFFFFF"/>
          <w:sz w:val="52"/>
          <w:szCs w:val="52"/>
        </w:rPr>
        <w:t xml:space="preserve">🕵️ مكتب اختراق الحجاب</w:t>
      </w:r>
    </w:p>
    <w:p>
      <w:pPr>
        <w:shd w:fill="1B3A5C" w:val="clear"/>
        <w:spacing w:after="120"/>
        <w:jc w:val="center"/>
      </w:pPr>
      <w:r>
        <w:rPr>
          <w:rFonts w:ascii="Arial" w:cs="Arial" w:eastAsia="Arial" w:hAnsi="Arial"/>
          <w:b/>
          <w:bCs/>
          <w:color w:val="C8A84B"/>
          <w:sz w:val="32"/>
          <w:szCs w:val="32"/>
        </w:rPr>
        <w:t xml:space="preserve">Veilbreak Bureau</w:t>
      </w:r>
    </w:p>
    <w:p>
      <w:pPr>
        <w:shd w:fill="1B3A5C" w:val="clear"/>
        <w:spacing w:after="300"/>
        <w:jc w:val="center"/>
      </w:pPr>
      <w:r>
        <w:rPr>
          <w:rFonts w:ascii="Arial" w:cs="Arial" w:eastAsia="Arial" w:hAnsi="Arial"/>
          <w:color w:val="EBF2FA"/>
          <w:sz w:val="26"/>
          <w:szCs w:val="26"/>
        </w:rPr>
        <w:t xml:space="preserve">ملخّص تصميمي وتسويقي شامل</w:t>
      </w:r>
    </w:p>
    <w:p>
      <w:pPr>
        <w:spacing w:after="80"/>
      </w:pPr>
      <w:r>
        <w:t xml:space="preserve"/>
      </w:r>
    </w:p>
    <w:p>
      <w:pPr>
        <w:pBdr>
          <w:left w:val="thick" w:color="C8A84B" w:sz="16" w:space="10"/>
          <w:right w:val="thick" w:color="C8A84B" w:sz="16" w:space="10"/>
        </w:pBdr>
        <w:spacing w:after="200" w:before="120"/>
        <w:ind w:left="600" w:right="600"/>
        <w:jc w:val="center"/>
      </w:pPr>
      <w:r>
        <w:rPr>
          <w:rFonts w:ascii="Arial" w:cs="Arial" w:eastAsia="Arial" w:hAnsi="Arial"/>
          <w:i/>
          <w:iCs/>
          <w:color w:val="1B3A5C"/>
          <w:sz w:val="26"/>
          <w:szCs w:val="26"/>
        </w:rPr>
        <w:t xml:space="preserve">«القرائن تتطابق. السؤال هو: هل تتطابق أنت؟»</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النوع</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محقّق إجرائي · Roguelike · استنتاج سرديّ</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الوضع</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لاعب واحد</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المنصّة</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الحاسوب (Steam) وصول مبكر → iPad / Nintendo Switch → PS5 / Xbox + Game Pass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السعر</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24.99 دولارًا (الوصول المبكر) · 29.99 دولارًا (الإصدار 1.0) · 9.99 دولارًا (الهواتف)</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موعد الإطلاق</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2027</w:t>
            </w:r>
          </w:p>
        </w:tc>
      </w:tr>
    </w:tbl>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١. الوصف الكامل للعبة</w:t>
      </w:r>
    </w:p>
    <w:p>
      <w:pPr>
        <w:spacing w:after="80"/>
      </w:pPr>
      <w:r>
        <w:t xml:space="preserve"/>
      </w:r>
    </w:p>
    <w:p>
      <w:pPr>
        <w:spacing w:after="80"/>
        <w:jc w:val="right"/>
      </w:pPr>
      <w:r>
        <w:rPr>
          <w:rFonts w:ascii="Arial" w:cs="Arial" w:eastAsia="Arial" w:hAnsi="Arial"/>
          <w:b w:val="false"/>
          <w:bCs w:val="false"/>
          <w:color w:val="000000"/>
          <w:sz w:val="22"/>
          <w:szCs w:val="22"/>
        </w:rPr>
        <w:t xml:space="preserve">مكتب اختراق الحجاب هي لعبة محقّق إجرائي روجلايك للاعب واحد، تدور أحداثها في مدينة من العشرينيّات بتاريخ بديل، حيث تتسرّب طبقةٌ سحريّة متلاشية إلى الجرائم العاديّة. تلعب دور محقّق يصعد في رتب المكتب، وهو وكالة تحقيق مكلَّفة بالقضايا العاديّة والخارقة للطبيعة على حدٍّ سواء.</w:t>
      </w:r>
    </w:p>
    <w:p>
      <w:pPr>
        <w:spacing w:after="80"/>
      </w:pPr>
      <w:r>
        <w:t xml:space="preserve"/>
      </w:r>
    </w:p>
    <w:p>
      <w:pPr>
        <w:spacing w:after="80"/>
        <w:jc w:val="right"/>
      </w:pPr>
      <w:r>
        <w:rPr>
          <w:rFonts w:ascii="Arial" w:cs="Arial" w:eastAsia="Arial" w:hAnsi="Arial"/>
          <w:b w:val="false"/>
          <w:bCs w:val="false"/>
          <w:color w:val="000000"/>
          <w:sz w:val="22"/>
          <w:szCs w:val="22"/>
        </w:rPr>
        <w:t xml:space="preserve">كلّ قضيّة تُولَّد إجرائيًّا — المشتبه بهم، الدوافع، الأسلحة، حُجج الغياب، المواقع، والمواعيد تُبنى من جديد في كلّ جلسة. لكنّ لكلّ قضيّة حلٌّ واحد بالضبط متّسق منطقيًّا يمكن الوصول إليه بالاستنتاج المشروع دائمًا.</w:t>
      </w:r>
    </w:p>
    <w:p>
      <w:pPr>
        <w:spacing w:after="200"/>
      </w:pPr>
      <w:r>
        <w:t xml:space="preserve"/>
      </w:r>
    </w:p>
    <w:p>
      <w:pPr>
        <w:pStyle w:val="Heading2"/>
        <w:shd w:fill="2E6DA4" w:val="clear"/>
        <w:spacing w:after="100" w:before="240"/>
        <w:ind w:left="80" w:right="80"/>
        <w:jc w:val="right"/>
      </w:pPr>
      <w:r>
        <w:rPr>
          <w:rFonts w:ascii="Arial" w:cs="Arial" w:eastAsia="Arial" w:hAnsi="Arial"/>
          <w:b/>
          <w:bCs/>
          <w:color w:val="FFFFFF"/>
          <w:sz w:val="28"/>
          <w:szCs w:val="28"/>
        </w:rPr>
        <w:t xml:space="preserve">٢. آليّة التحقيق</w:t>
      </w:r>
    </w:p>
    <w:p>
      <w:pPr>
        <w:spacing w:after="80"/>
      </w:pPr>
      <w:r>
        <w:t xml:space="preserve"/>
      </w:r>
    </w:p>
    <w:p>
      <w:pPr>
        <w:pStyle w:val="ListParagraph"/>
        <w:numPr>
          <w:ilvl w:val="0"/>
          <w:numId w:val="2"/>
        </w:numPr>
        <w:spacing w:after="80"/>
        <w:jc w:val="right"/>
      </w:pPr>
      <w:r>
        <w:rPr>
          <w:rFonts w:ascii="Arial" w:cs="Arial" w:eastAsia="Arial" w:hAnsi="Arial"/>
          <w:sz w:val="22"/>
          <w:szCs w:val="22"/>
        </w:rPr>
        <w:t xml:space="preserve">قراءة الإحاطة — الضحيّة، الموقع، وقت الوفاة، والانطباعات الأوليّة</w:t>
      </w:r>
    </w:p>
    <w:p>
      <w:pPr>
        <w:pStyle w:val="ListParagraph"/>
        <w:numPr>
          <w:ilvl w:val="0"/>
          <w:numId w:val="2"/>
        </w:numPr>
        <w:spacing w:after="80"/>
        <w:jc w:val="right"/>
      </w:pPr>
      <w:r>
        <w:rPr>
          <w:rFonts w:ascii="Arial" w:cs="Arial" w:eastAsia="Arial" w:hAnsi="Arial"/>
          <w:sz w:val="22"/>
          <w:szCs w:val="22"/>
        </w:rPr>
        <w:t xml:space="preserve">فحص المشاهد — 4 إلى 8 مواقع مولّدة إجرائيًّا تنتج بطاقات قرائن</w:t>
      </w:r>
    </w:p>
    <w:p>
      <w:pPr>
        <w:pStyle w:val="ListParagraph"/>
        <w:numPr>
          <w:ilvl w:val="0"/>
          <w:numId w:val="2"/>
        </w:numPr>
        <w:spacing w:after="80"/>
        <w:jc w:val="right"/>
      </w:pPr>
      <w:r>
        <w:rPr>
          <w:rFonts w:ascii="Arial" w:cs="Arial" w:eastAsia="Arial" w:hAnsi="Arial"/>
          <w:sz w:val="22"/>
          <w:szCs w:val="22"/>
        </w:rPr>
        <w:t xml:space="preserve">مقابلة المشتبه بهم — 4 إلى 7 مشتبه بهم لكلٍّ علاقاته ومهنته وأسراره وحجّة غيابه</w:t>
      </w:r>
    </w:p>
    <w:p>
      <w:pPr>
        <w:pStyle w:val="ListParagraph"/>
        <w:numPr>
          <w:ilvl w:val="0"/>
          <w:numId w:val="2"/>
        </w:numPr>
        <w:spacing w:after="80"/>
        <w:jc w:val="right"/>
      </w:pPr>
      <w:r>
        <w:rPr>
          <w:rFonts w:ascii="Arial" w:cs="Arial" w:eastAsia="Arial" w:hAnsi="Arial"/>
          <w:sz w:val="22"/>
          <w:szCs w:val="22"/>
        </w:rPr>
        <w:t xml:space="preserve">تثبيت نظريّتك على لوحة فلين دبلوماسيّة — اسحب القرائن إلى المشتبه بهم وشاهد الروابط تضيء</w:t>
      </w:r>
    </w:p>
    <w:p>
      <w:pPr>
        <w:pStyle w:val="ListParagraph"/>
        <w:numPr>
          <w:ilvl w:val="0"/>
          <w:numId w:val="2"/>
        </w:numPr>
        <w:spacing w:after="80"/>
        <w:jc w:val="right"/>
      </w:pPr>
      <w:r>
        <w:rPr>
          <w:rFonts w:ascii="Arial" w:cs="Arial" w:eastAsia="Arial" w:hAnsi="Arial"/>
          <w:sz w:val="22"/>
          <w:szCs w:val="22"/>
        </w:rPr>
        <w:t xml:space="preserve">توجيه الاتهام النهائي — مشتبه به + سلاح + دافع + فرصة</w:t>
      </w:r>
    </w:p>
    <w:p>
      <w:pPr>
        <w:spacing w:after="200"/>
      </w:pPr>
      <w:r>
        <w:t xml:space="preserve"/>
      </w:r>
    </w:p>
    <w:p>
      <w:pPr>
        <w:pStyle w:val="Heading2"/>
        <w:shd w:fill="2E6DA4" w:val="clear"/>
        <w:spacing w:after="100" w:before="240"/>
        <w:ind w:left="80" w:right="80"/>
        <w:jc w:val="right"/>
      </w:pPr>
      <w:r>
        <w:rPr>
          <w:rFonts w:ascii="Arial" w:cs="Arial" w:eastAsia="Arial" w:hAnsi="Arial"/>
          <w:b/>
          <w:bCs/>
          <w:color w:val="FFFFFF"/>
          <w:sz w:val="28"/>
          <w:szCs w:val="28"/>
        </w:rPr>
        <w:t xml:space="preserve">٣. الفشل قصّة، لا انتهاء للعبة</w:t>
      </w:r>
    </w:p>
    <w:p>
      <w:pPr>
        <w:spacing w:after="80"/>
      </w:pPr>
      <w:r>
        <w:t xml:space="preserve"/>
      </w:r>
    </w:p>
    <w:p>
      <w:pPr>
        <w:spacing w:after="80"/>
        <w:jc w:val="right"/>
      </w:pPr>
      <w:r>
        <w:rPr>
          <w:rFonts w:ascii="Arial" w:cs="Arial" w:eastAsia="Arial" w:hAnsi="Arial"/>
          <w:b w:val="false"/>
          <w:bCs w:val="false"/>
          <w:color w:val="000000"/>
          <w:sz w:val="22"/>
          <w:szCs w:val="22"/>
        </w:rPr>
        <w:t xml:space="preserve">الاتهام الخاطئ لا ينهي اللعبة — ينهي القضيّة. الجاني الحقيقي يُطلق سراحه، ورتبتك في المكتب تنخفض، وذلك الجاني المحرَّر قد يظهر كشاهد في قضيّة مستقبليّة يسخر منك.</w:t>
      </w:r>
    </w:p>
    <w:p>
      <w:pPr>
        <w:spacing w:after="80"/>
        <w:jc w:val="right"/>
      </w:pPr>
      <w:r>
        <w:rPr>
          <w:rFonts w:ascii="Arial" w:cs="Arial" w:eastAsia="Arial" w:hAnsi="Arial"/>
          <w:b w:val="false"/>
          <w:bCs w:val="false"/>
          <w:color w:val="000000"/>
          <w:sz w:val="22"/>
          <w:szCs w:val="22"/>
        </w:rPr>
        <w:t xml:space="preserve">القضايا الباردة تعود دوريًّا بقرائن جديدة. الإخفاقات تستمرّ عبر حملتك بثقل سرديّ.</w:t>
      </w:r>
    </w:p>
    <w:p>
      <w:pPr>
        <w:spacing w:after="200"/>
      </w:pPr>
      <w:r>
        <w:t xml:space="preserve"/>
      </w:r>
    </w:p>
    <w:p>
      <w:pPr>
        <w:pStyle w:val="Heading2"/>
        <w:shd w:fill="2E6DA4" w:val="clear"/>
        <w:spacing w:after="100" w:before="240"/>
        <w:ind w:left="80" w:right="80"/>
        <w:jc w:val="right"/>
      </w:pPr>
      <w:r>
        <w:rPr>
          <w:rFonts w:ascii="Arial" w:cs="Arial" w:eastAsia="Arial" w:hAnsi="Arial"/>
          <w:b/>
          <w:bCs/>
          <w:color w:val="FFFFFF"/>
          <w:sz w:val="28"/>
          <w:szCs w:val="28"/>
        </w:rPr>
        <w:t xml:space="preserve">٤. بين القضايا — المكتب</w:t>
      </w:r>
    </w:p>
    <w:p>
      <w:pPr>
        <w:spacing w:after="8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الرتب التدريجيّة</w:t>
      </w:r>
    </w:p>
    <w:p>
      <w:pPr>
        <w:pStyle w:val="ListParagraph"/>
        <w:numPr>
          <w:ilvl w:val="0"/>
          <w:numId w:val="3"/>
        </w:numPr>
        <w:spacing w:after="60"/>
        <w:jc w:val="right"/>
      </w:pPr>
      <w:r>
        <w:rPr>
          <w:rFonts w:ascii="Arial" w:cs="Arial" w:eastAsia="Arial" w:hAnsi="Arial"/>
          <w:sz w:val="22"/>
          <w:szCs w:val="22"/>
        </w:rPr>
        <w:t xml:space="preserve">شرطي</w:t>
      </w:r>
    </w:p>
    <w:p>
      <w:pPr>
        <w:pStyle w:val="ListParagraph"/>
        <w:numPr>
          <w:ilvl w:val="0"/>
          <w:numId w:val="3"/>
        </w:numPr>
        <w:spacing w:after="60"/>
        <w:jc w:val="right"/>
      </w:pPr>
      <w:r>
        <w:rPr>
          <w:rFonts w:ascii="Arial" w:cs="Arial" w:eastAsia="Arial" w:hAnsi="Arial"/>
          <w:sz w:val="22"/>
          <w:szCs w:val="22"/>
        </w:rPr>
        <w:t xml:space="preserve">رقيب</w:t>
      </w:r>
    </w:p>
    <w:p>
      <w:pPr>
        <w:pStyle w:val="ListParagraph"/>
        <w:numPr>
          <w:ilvl w:val="0"/>
          <w:numId w:val="3"/>
        </w:numPr>
        <w:spacing w:after="60"/>
        <w:jc w:val="right"/>
      </w:pPr>
      <w:r>
        <w:rPr>
          <w:rFonts w:ascii="Arial" w:cs="Arial" w:eastAsia="Arial" w:hAnsi="Arial"/>
          <w:sz w:val="22"/>
          <w:szCs w:val="22"/>
        </w:rPr>
        <w:t xml:space="preserve">مفتش</w:t>
      </w:r>
    </w:p>
    <w:p>
      <w:pPr>
        <w:pStyle w:val="ListParagraph"/>
        <w:numPr>
          <w:ilvl w:val="0"/>
          <w:numId w:val="3"/>
        </w:numPr>
        <w:spacing w:after="60"/>
        <w:jc w:val="right"/>
      </w:pPr>
      <w:r>
        <w:rPr>
          <w:rFonts w:ascii="Arial" w:cs="Arial" w:eastAsia="Arial" w:hAnsi="Arial"/>
          <w:sz w:val="22"/>
          <w:szCs w:val="22"/>
        </w:rPr>
        <w:t xml:space="preserve">كبير المفتشين</w:t>
      </w:r>
    </w:p>
    <w:p>
      <w:pPr>
        <w:pStyle w:val="ListParagraph"/>
        <w:numPr>
          <w:ilvl w:val="0"/>
          <w:numId w:val="3"/>
        </w:numPr>
        <w:spacing w:after="60"/>
        <w:jc w:val="right"/>
      </w:pPr>
      <w:r>
        <w:rPr>
          <w:rFonts w:ascii="Arial" w:cs="Arial" w:eastAsia="Arial" w:hAnsi="Arial"/>
          <w:sz w:val="22"/>
          <w:szCs w:val="22"/>
        </w:rPr>
        <w:t xml:space="preserve">أخصّائي اختراق الحجاب</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الأدوات</w:t>
      </w:r>
    </w:p>
    <w:p>
      <w:pPr>
        <w:pStyle w:val="ListParagraph"/>
        <w:numPr>
          <w:ilvl w:val="0"/>
          <w:numId w:val="3"/>
        </w:numPr>
        <w:spacing w:after="60"/>
        <w:jc w:val="right"/>
      </w:pPr>
      <w:r>
        <w:rPr>
          <w:rFonts w:ascii="Arial" w:cs="Arial" w:eastAsia="Arial" w:hAnsi="Arial"/>
          <w:sz w:val="22"/>
          <w:szCs w:val="22"/>
        </w:rPr>
        <w:t xml:space="preserve">عدسة مكبّرة</w:t>
      </w:r>
    </w:p>
    <w:p>
      <w:pPr>
        <w:pStyle w:val="ListParagraph"/>
        <w:numPr>
          <w:ilvl w:val="0"/>
          <w:numId w:val="3"/>
        </w:numPr>
        <w:spacing w:after="60"/>
        <w:jc w:val="right"/>
      </w:pPr>
      <w:r>
        <w:rPr>
          <w:rFonts w:ascii="Arial" w:cs="Arial" w:eastAsia="Arial" w:hAnsi="Arial"/>
          <w:sz w:val="22"/>
          <w:szCs w:val="22"/>
        </w:rPr>
        <w:t xml:space="preserve">عدّة جلسة استحضار أرواح</w:t>
      </w:r>
    </w:p>
    <w:p>
      <w:pPr>
        <w:pStyle w:val="ListParagraph"/>
        <w:numPr>
          <w:ilvl w:val="0"/>
          <w:numId w:val="3"/>
        </w:numPr>
        <w:spacing w:after="60"/>
        <w:jc w:val="right"/>
      </w:pPr>
      <w:r>
        <w:rPr>
          <w:rFonts w:ascii="Arial" w:cs="Arial" w:eastAsia="Arial" w:hAnsi="Arial"/>
          <w:sz w:val="22"/>
          <w:szCs w:val="22"/>
        </w:rPr>
        <w:t xml:space="preserve">مجهر باليستيّ</w:t>
      </w:r>
    </w:p>
    <w:p>
      <w:pPr>
        <w:pStyle w:val="ListParagraph"/>
        <w:numPr>
          <w:ilvl w:val="0"/>
          <w:numId w:val="3"/>
        </w:numPr>
        <w:spacing w:after="60"/>
        <w:jc w:val="right"/>
      </w:pPr>
      <w:r>
        <w:rPr>
          <w:rFonts w:ascii="Arial" w:cs="Arial" w:eastAsia="Arial" w:hAnsi="Arial"/>
          <w:sz w:val="22"/>
          <w:szCs w:val="22"/>
        </w:rPr>
        <w:t xml:space="preserve">خريطة رموز سحريّة</w:t>
      </w:r>
    </w:p>
    <w:p>
      <w:pPr>
        <w:pStyle w:val="ListParagraph"/>
        <w:numPr>
          <w:ilvl w:val="0"/>
          <w:numId w:val="3"/>
        </w:numPr>
        <w:spacing w:after="60"/>
        <w:jc w:val="right"/>
      </w:pPr>
      <w:r>
        <w:rPr>
          <w:rFonts w:ascii="Arial" w:cs="Arial" w:eastAsia="Arial" w:hAnsi="Arial"/>
          <w:sz w:val="22"/>
          <w:szCs w:val="22"/>
        </w:rPr>
        <w:t xml:space="preserve">مسجّل ظلال الزمن</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أشجار المهارات الخمس</w:t>
      </w:r>
    </w:p>
    <w:p>
      <w:pPr>
        <w:pStyle w:val="ListParagraph"/>
        <w:numPr>
          <w:ilvl w:val="0"/>
          <w:numId w:val="3"/>
        </w:numPr>
        <w:spacing w:after="60"/>
        <w:jc w:val="right"/>
      </w:pPr>
      <w:r>
        <w:rPr>
          <w:rFonts w:ascii="Arial" w:cs="Arial" w:eastAsia="Arial" w:hAnsi="Arial"/>
          <w:sz w:val="22"/>
          <w:szCs w:val="22"/>
        </w:rPr>
        <w:t xml:space="preserve">المنطق</w:t>
      </w:r>
    </w:p>
    <w:p>
      <w:pPr>
        <w:pStyle w:val="ListParagraph"/>
        <w:numPr>
          <w:ilvl w:val="0"/>
          <w:numId w:val="3"/>
        </w:numPr>
        <w:spacing w:after="60"/>
        <w:jc w:val="right"/>
      </w:pPr>
      <w:r>
        <w:rPr>
          <w:rFonts w:ascii="Arial" w:cs="Arial" w:eastAsia="Arial" w:hAnsi="Arial"/>
          <w:sz w:val="22"/>
          <w:szCs w:val="22"/>
        </w:rPr>
        <w:t xml:space="preserve">التعاطف</w:t>
      </w:r>
    </w:p>
    <w:p>
      <w:pPr>
        <w:pStyle w:val="ListParagraph"/>
        <w:numPr>
          <w:ilvl w:val="0"/>
          <w:numId w:val="3"/>
        </w:numPr>
        <w:spacing w:after="60"/>
        <w:jc w:val="right"/>
      </w:pPr>
      <w:r>
        <w:rPr>
          <w:rFonts w:ascii="Arial" w:cs="Arial" w:eastAsia="Arial" w:hAnsi="Arial"/>
          <w:sz w:val="22"/>
          <w:szCs w:val="22"/>
        </w:rPr>
        <w:t xml:space="preserve">السحر</w:t>
      </w:r>
    </w:p>
    <w:p>
      <w:pPr>
        <w:pStyle w:val="ListParagraph"/>
        <w:numPr>
          <w:ilvl w:val="0"/>
          <w:numId w:val="3"/>
        </w:numPr>
        <w:spacing w:after="60"/>
        <w:jc w:val="right"/>
      </w:pPr>
      <w:r>
        <w:rPr>
          <w:rFonts w:ascii="Arial" w:cs="Arial" w:eastAsia="Arial" w:hAnsi="Arial"/>
          <w:sz w:val="22"/>
          <w:szCs w:val="22"/>
        </w:rPr>
        <w:t xml:space="preserve">الطبّ الشرعيّ</w:t>
      </w:r>
    </w:p>
    <w:p>
      <w:pPr>
        <w:pStyle w:val="ListParagraph"/>
        <w:numPr>
          <w:ilvl w:val="0"/>
          <w:numId w:val="3"/>
        </w:numPr>
        <w:spacing w:after="60"/>
        <w:jc w:val="right"/>
      </w:pPr>
      <w:r>
        <w:rPr>
          <w:rFonts w:ascii="Arial" w:cs="Arial" w:eastAsia="Arial" w:hAnsi="Arial"/>
          <w:sz w:val="22"/>
          <w:szCs w:val="22"/>
        </w:rPr>
        <w:t xml:space="preserve">فنّ الشارع</w:t>
      </w:r>
    </w:p>
    <w:p>
      <w:pPr>
        <w:spacing w:after="120"/>
      </w:pPr>
      <w:r>
        <w:t xml:space="preserve"/>
      </w:r>
    </w:p>
    <w:p>
      <w:pPr>
        <w:spacing w:after="80"/>
        <w:jc w:val="right"/>
      </w:pPr>
      <w:r>
        <w:rPr>
          <w:rFonts w:ascii="Arial" w:cs="Arial" w:eastAsia="Arial" w:hAnsi="Arial"/>
          <w:b w:val="false"/>
          <w:bCs w:val="false"/>
          <w:color w:val="1B3A5C"/>
          <w:sz w:val="22"/>
          <w:szCs w:val="22"/>
        </w:rPr>
        <w:t xml:space="preserve">لوحة المؤامرة — سردٌ كلّيّ منسوج عبر 30 إلى 50 قضيّة يكشف الخصم الحقيقيّ للمكتب.</w:t>
      </w:r>
    </w:p>
    <w:p>
      <w:pPr>
        <w:spacing w:after="200"/>
      </w:pPr>
      <w:r>
        <w:t xml:space="preserve"/>
      </w:r>
    </w:p>
    <w:p>
      <w:pPr>
        <w:pStyle w:val="Heading2"/>
        <w:shd w:fill="2E6DA4" w:val="clear"/>
        <w:spacing w:after="100" w:before="240"/>
        <w:ind w:left="80" w:right="80"/>
        <w:jc w:val="right"/>
      </w:pPr>
      <w:r>
        <w:rPr>
          <w:rFonts w:ascii="Arial" w:cs="Arial" w:eastAsia="Arial" w:hAnsi="Arial"/>
          <w:b/>
          <w:bCs/>
          <w:color w:val="FFFFFF"/>
          <w:sz w:val="28"/>
          <w:szCs w:val="28"/>
        </w:rPr>
        <w:t xml:space="preserve">٥. طبقة السحر</w:t>
      </w:r>
    </w:p>
    <w:p>
      <w:pPr>
        <w:spacing w:after="80"/>
      </w:pPr>
      <w:r>
        <w:t xml:space="preserve"/>
      </w:r>
    </w:p>
    <w:p>
      <w:pPr>
        <w:spacing w:after="80"/>
        <w:jc w:val="right"/>
      </w:pPr>
      <w:r>
        <w:rPr>
          <w:rFonts w:ascii="Arial" w:cs="Arial" w:eastAsia="Arial" w:hAnsi="Arial"/>
          <w:b w:val="false"/>
          <w:bCs w:val="false"/>
          <w:color w:val="000000"/>
          <w:sz w:val="22"/>
          <w:szCs w:val="22"/>
        </w:rPr>
        <w:t xml:space="preserve">العالم عشرينيّات بديلة بطبقة سحريّة متلاشية تنقسم قضاياها إلى:</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القضايا العاديّة</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60% — تحقيق محض</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القضايا الملموسة بالحجاب</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30% — تتطلّب أدوات سحريّة لرؤية قرائن خفيّة</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قضايا اختراق الحجاب</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10% — محوريّة في القصّة، مرعبة، عالية المخاطر</w:t>
            </w:r>
          </w:p>
        </w:tc>
      </w:tr>
    </w:tbl>
    <w:p>
      <w:pPr>
        <w:spacing w:after="100"/>
      </w:pPr>
      <w:r>
        <w:t xml:space="preserve"/>
      </w:r>
    </w:p>
    <w:p>
      <w:pPr>
        <w:spacing w:after="80"/>
        <w:jc w:val="right"/>
      </w:pPr>
      <w:r>
        <w:rPr>
          <w:rFonts w:ascii="Arial" w:cs="Arial" w:eastAsia="Arial" w:hAnsi="Arial"/>
          <w:b w:val="false"/>
          <w:bCs w:val="false"/>
          <w:color w:val="555555"/>
          <w:sz w:val="22"/>
          <w:szCs w:val="22"/>
        </w:rPr>
        <w:t xml:space="preserve">يحافظ هذا التوزيع على نطاق نبريّ واسع: من النوار الهادئ إلى رعب لافكرافت دون كسر الحلقة الأساسيّة.</w:t>
      </w:r>
    </w:p>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٦. نقاط البيع الفريدة</w:t>
      </w:r>
    </w:p>
    <w:p>
      <w:pPr>
        <w:spacing w:after="80"/>
      </w:pPr>
      <w:r>
        <w:t xml:space="preserve"/>
      </w:r>
    </w:p>
    <w:p>
      <w:pPr>
        <w:pStyle w:val="ListParagraph"/>
        <w:numPr>
          <w:ilvl w:val="0"/>
          <w:numId w:val="2"/>
        </w:numPr>
        <w:spacing w:after="80"/>
        <w:jc w:val="right"/>
      </w:pPr>
      <w:r>
        <w:rPr>
          <w:rFonts w:ascii="Arial" w:cs="Arial" w:eastAsia="Arial" w:hAnsi="Arial"/>
          <w:sz w:val="22"/>
          <w:szCs w:val="22"/>
        </w:rPr>
        <w:t xml:space="preserve">أوّل لعبة محقّق إجرائيّة سرديّة حقيقيّة — مبتغى النوع المنشود</w:t>
      </w:r>
    </w:p>
    <w:p>
      <w:pPr>
        <w:pStyle w:val="ListParagraph"/>
        <w:numPr>
          <w:ilvl w:val="0"/>
          <w:numId w:val="2"/>
        </w:numPr>
        <w:spacing w:after="80"/>
        <w:jc w:val="right"/>
      </w:pPr>
      <w:r>
        <w:rPr>
          <w:rFonts w:ascii="Arial" w:cs="Arial" w:eastAsia="Arial" w:hAnsi="Arial"/>
          <w:sz w:val="22"/>
          <w:szCs w:val="22"/>
        </w:rPr>
        <w:t xml:space="preserve">مولّد الألغاز — نظامٌ ثلاثيّ المراحل مع حلّال آليّ يضمن قابليّة الحلّ المنطقيّة</w:t>
      </w:r>
    </w:p>
    <w:p>
      <w:pPr>
        <w:pStyle w:val="ListParagraph"/>
        <w:numPr>
          <w:ilvl w:val="0"/>
          <w:numId w:val="2"/>
        </w:numPr>
        <w:spacing w:after="80"/>
        <w:jc w:val="right"/>
      </w:pPr>
      <w:r>
        <w:rPr>
          <w:rFonts w:ascii="Arial" w:cs="Arial" w:eastAsia="Arial" w:hAnsi="Arial"/>
          <w:sz w:val="22"/>
          <w:szCs w:val="22"/>
        </w:rPr>
        <w:t xml:space="preserve">اللوحة الدبلوماسيّة الفلينيّة — اسحب القرائن وشاهد النظريّات تحيا أو تموت</w:t>
      </w:r>
    </w:p>
    <w:p>
      <w:pPr>
        <w:pStyle w:val="ListParagraph"/>
        <w:numPr>
          <w:ilvl w:val="0"/>
          <w:numId w:val="2"/>
        </w:numPr>
        <w:spacing w:after="80"/>
        <w:jc w:val="right"/>
      </w:pPr>
      <w:r>
        <w:rPr>
          <w:rFonts w:ascii="Arial" w:cs="Arial" w:eastAsia="Arial" w:hAnsi="Arial"/>
          <w:sz w:val="22"/>
          <w:szCs w:val="22"/>
        </w:rPr>
        <w:t xml:space="preserve">الفشل كقصّة — الاتهامات الخاطئة تستمرّ عبر الحملة بعواقب سرديّة</w:t>
      </w:r>
    </w:p>
    <w:p>
      <w:pPr>
        <w:pStyle w:val="ListParagraph"/>
        <w:numPr>
          <w:ilvl w:val="0"/>
          <w:numId w:val="2"/>
        </w:numPr>
        <w:spacing w:after="80"/>
        <w:jc w:val="right"/>
      </w:pPr>
      <w:r>
        <w:rPr>
          <w:rFonts w:ascii="Arial" w:cs="Arial" w:eastAsia="Arial" w:hAnsi="Arial"/>
          <w:sz w:val="22"/>
          <w:szCs w:val="22"/>
        </w:rPr>
        <w:t xml:space="preserve">طبقة السحر — تنوّع نبريّ من النوار الهادئ إلى رعب لافكرافت</w:t>
      </w:r>
    </w:p>
    <w:p>
      <w:pPr>
        <w:pStyle w:val="ListParagraph"/>
        <w:numPr>
          <w:ilvl w:val="0"/>
          <w:numId w:val="2"/>
        </w:numPr>
        <w:spacing w:after="80"/>
        <w:jc w:val="right"/>
      </w:pPr>
      <w:r>
        <w:rPr>
          <w:rFonts w:ascii="Arial" w:cs="Arial" w:eastAsia="Arial" w:hAnsi="Arial"/>
          <w:sz w:val="22"/>
          <w:szCs w:val="22"/>
        </w:rPr>
        <w:t xml:space="preserve">لحظات اتهام مصمَّمة للبثّ — كلّ قضيّة تنتهي بكشف مسرحيّ دراميّ</w:t>
      </w:r>
    </w:p>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٧. إشارات الطلب الموثّقة</w:t>
      </w:r>
    </w:p>
    <w:p>
      <w:pPr>
        <w:spacing w:after="8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 Reddit</w:t>
      </w:r>
    </w:p>
    <w:p>
      <w:pPr>
        <w:pStyle w:val="ListParagraph"/>
        <w:numPr>
          <w:ilvl w:val="0"/>
          <w:numId w:val="3"/>
        </w:numPr>
        <w:spacing w:after="60"/>
        <w:jc w:val="right"/>
      </w:pPr>
      <w:r>
        <w:rPr>
          <w:rFonts w:ascii="Arial" w:cs="Arial" w:eastAsia="Arial" w:hAnsi="Arial"/>
          <w:sz w:val="22"/>
          <w:szCs w:val="22"/>
        </w:rPr>
        <w:t xml:space="preserve">r/Games — منشور Case of the Golden Idol: 18 ألف+ إعجاب، موضوع مهيمن: «أنهيتها، أريد المزيد»</w:t>
      </w:r>
    </w:p>
    <w:p>
      <w:pPr>
        <w:pStyle w:val="ListParagraph"/>
        <w:numPr>
          <w:ilvl w:val="0"/>
          <w:numId w:val="3"/>
        </w:numPr>
        <w:spacing w:after="60"/>
        <w:jc w:val="right"/>
      </w:pPr>
      <w:r>
        <w:rPr>
          <w:rFonts w:ascii="Arial" w:cs="Arial" w:eastAsia="Arial" w:hAnsi="Arial"/>
          <w:sz w:val="22"/>
          <w:szCs w:val="22"/>
        </w:rPr>
        <w:t xml:space="preserve">r/detective_games (40 ألف+ عضو) — الشكوى رقم 1: «لا يوجد ما يُلعب بعد Obra Dinn»</w:t>
      </w:r>
    </w:p>
    <w:p>
      <w:pPr>
        <w:pStyle w:val="ListParagraph"/>
        <w:numPr>
          <w:ilvl w:val="0"/>
          <w:numId w:val="3"/>
        </w:numPr>
        <w:spacing w:after="60"/>
        <w:jc w:val="right"/>
      </w:pPr>
      <w:r>
        <w:rPr>
          <w:rFonts w:ascii="Arial" w:cs="Arial" w:eastAsia="Arial" w:hAnsi="Arial"/>
          <w:sz w:val="22"/>
          <w:szCs w:val="22"/>
        </w:rPr>
        <w:t xml:space="preserve">r/roguelikes (200 ألف+ عضو) — مواضيع مستمرّة تطلب «روجلايك محقّق بأسلوب Hades»</w:t>
      </w:r>
    </w:p>
    <w:p>
      <w:pPr>
        <w:pStyle w:val="ListParagraph"/>
        <w:numPr>
          <w:ilvl w:val="0"/>
          <w:numId w:val="3"/>
        </w:numPr>
        <w:spacing w:after="60"/>
        <w:jc w:val="right"/>
      </w:pPr>
      <w:r>
        <w:rPr>
          <w:rFonts w:ascii="Arial" w:cs="Arial" w:eastAsia="Arial" w:hAnsi="Arial"/>
          <w:sz w:val="22"/>
          <w:szCs w:val="22"/>
        </w:rPr>
        <w:t xml:space="preserve">r/proceduralgeneration — «اللغز الإجرائيّ» من أكثر مواضيع قوائم الرغبات تكرارًا</w:t>
      </w:r>
    </w:p>
    <w:p>
      <w:pPr>
        <w:pStyle w:val="ListParagraph"/>
        <w:numPr>
          <w:ilvl w:val="0"/>
          <w:numId w:val="3"/>
        </w:numPr>
        <w:spacing w:after="60"/>
        <w:jc w:val="right"/>
      </w:pPr>
      <w:r>
        <w:rPr>
          <w:rFonts w:ascii="Arial" w:cs="Arial" w:eastAsia="Arial" w:hAnsi="Arial"/>
          <w:sz w:val="22"/>
          <w:szCs w:val="22"/>
        </w:rPr>
        <w:t xml:space="preserve">r/DiscoElysium (180 ألف+) — منشورات مستمرّة: «أفتقدها. لا شيء يقترب منها»</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 Discord</w:t>
      </w:r>
    </w:p>
    <w:p>
      <w:pPr>
        <w:pStyle w:val="ListParagraph"/>
        <w:numPr>
          <w:ilvl w:val="0"/>
          <w:numId w:val="3"/>
        </w:numPr>
        <w:spacing w:after="60"/>
        <w:jc w:val="right"/>
      </w:pPr>
      <w:r>
        <w:rPr>
          <w:rFonts w:ascii="Arial" w:cs="Arial" w:eastAsia="Arial" w:hAnsi="Arial"/>
          <w:sz w:val="22"/>
          <w:szCs w:val="22"/>
        </w:rPr>
        <w:t xml:space="preserve">خادم Disco Elysium — 60 ألف+ عضو نشط</w:t>
      </w:r>
    </w:p>
    <w:p>
      <w:pPr>
        <w:pStyle w:val="ListParagraph"/>
        <w:numPr>
          <w:ilvl w:val="0"/>
          <w:numId w:val="3"/>
        </w:numPr>
        <w:spacing w:after="60"/>
        <w:jc w:val="right"/>
      </w:pPr>
      <w:r>
        <w:rPr>
          <w:rFonts w:ascii="Arial" w:cs="Arial" w:eastAsia="Arial" w:hAnsi="Arial"/>
          <w:sz w:val="22"/>
          <w:szCs w:val="22"/>
        </w:rPr>
        <w:t xml:space="preserve">Roguelike Citadel — 30 ألف+ متعطّش لتجارب جديدة</w:t>
      </w:r>
    </w:p>
    <w:p>
      <w:pPr>
        <w:pStyle w:val="ListParagraph"/>
        <w:numPr>
          <w:ilvl w:val="0"/>
          <w:numId w:val="3"/>
        </w:numPr>
        <w:spacing w:after="60"/>
        <w:jc w:val="right"/>
      </w:pPr>
      <w:r>
        <w:rPr>
          <w:rFonts w:ascii="Arial" w:cs="Arial" w:eastAsia="Arial" w:hAnsi="Arial"/>
          <w:sz w:val="22"/>
          <w:szCs w:val="22"/>
        </w:rPr>
        <w:t xml:space="preserve">خادم Inkle Studios — 15 ألف+ يثبت جمهور السرد التفاعليّ</w:t>
      </w:r>
    </w:p>
    <w:p>
      <w:pPr>
        <w:pStyle w:val="ListParagraph"/>
        <w:numPr>
          <w:ilvl w:val="0"/>
          <w:numId w:val="3"/>
        </w:numPr>
        <w:spacing w:after="60"/>
        <w:jc w:val="right"/>
      </w:pPr>
      <w:r>
        <w:rPr>
          <w:rFonts w:ascii="Arial" w:cs="Arial" w:eastAsia="Arial" w:hAnsi="Arial"/>
          <w:sz w:val="22"/>
          <w:szCs w:val="22"/>
        </w:rPr>
        <w:t xml:space="preserve">Mystery Game Index — 22 ألف+ باحث متخصّص</w:t>
      </w:r>
    </w:p>
    <w:p>
      <w:pPr>
        <w:pStyle w:val="ListParagraph"/>
        <w:numPr>
          <w:ilvl w:val="0"/>
          <w:numId w:val="3"/>
        </w:numPr>
        <w:spacing w:after="60"/>
        <w:jc w:val="right"/>
      </w:pPr>
      <w:r>
        <w:rPr>
          <w:rFonts w:ascii="Arial" w:cs="Arial" w:eastAsia="Arial" w:hAnsi="Arial"/>
          <w:sz w:val="22"/>
          <w:szCs w:val="22"/>
        </w:rPr>
        <w:t xml:space="preserve">إجمالي جمهور Discord المستهدَف: أكثر من 125 ألف شخص في مجالنا تمامًا</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 YouTube &amp; Twitch</w:t>
      </w:r>
    </w:p>
    <w:p>
      <w:pPr>
        <w:pStyle w:val="ListParagraph"/>
        <w:numPr>
          <w:ilvl w:val="0"/>
          <w:numId w:val="3"/>
        </w:numPr>
        <w:spacing w:after="60"/>
        <w:jc w:val="right"/>
      </w:pPr>
      <w:r>
        <w:rPr>
          <w:rFonts w:ascii="Arial" w:cs="Arial" w:eastAsia="Arial" w:hAnsi="Arial"/>
          <w:sz w:val="22"/>
          <w:szCs w:val="22"/>
        </w:rPr>
        <w:t xml:space="preserve">Return of the Obra Dinn — 12 مليون+ مشاهدة تراكميّة</w:t>
      </w:r>
    </w:p>
    <w:p>
      <w:pPr>
        <w:pStyle w:val="ListParagraph"/>
        <w:numPr>
          <w:ilvl w:val="0"/>
          <w:numId w:val="3"/>
        </w:numPr>
        <w:spacing w:after="60"/>
        <w:jc w:val="right"/>
      </w:pPr>
      <w:r>
        <w:rPr>
          <w:rFonts w:ascii="Arial" w:cs="Arial" w:eastAsia="Arial" w:hAnsi="Arial"/>
          <w:sz w:val="22"/>
          <w:szCs w:val="22"/>
        </w:rPr>
        <w:t xml:space="preserve">Disco Elysium — 800 مليون+ مشاهدة تراكميّة</w:t>
      </w:r>
    </w:p>
    <w:p>
      <w:pPr>
        <w:pStyle w:val="ListParagraph"/>
        <w:numPr>
          <w:ilvl w:val="0"/>
          <w:numId w:val="3"/>
        </w:numPr>
        <w:spacing w:after="60"/>
        <w:jc w:val="right"/>
      </w:pPr>
      <w:r>
        <w:rPr>
          <w:rFonts w:ascii="Arial" w:cs="Arial" w:eastAsia="Arial" w:hAnsi="Arial"/>
          <w:sz w:val="22"/>
          <w:szCs w:val="22"/>
        </w:rPr>
        <w:t xml:space="preserve">فئة Detective Game على Twitch — نسبة مشاهد-إلى-بثّاث أعلى بـ 3–6× مقارنةً بألعاب مستقلّة مماثلة</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 TikTok</w:t>
      </w:r>
    </w:p>
    <w:p>
      <w:pPr>
        <w:pStyle w:val="ListParagraph"/>
        <w:numPr>
          <w:ilvl w:val="0"/>
          <w:numId w:val="3"/>
        </w:numPr>
        <w:spacing w:after="60"/>
        <w:jc w:val="right"/>
      </w:pPr>
      <w:r>
        <w:rPr>
          <w:rFonts w:ascii="Arial" w:cs="Arial" w:eastAsia="Arial" w:hAnsi="Arial"/>
          <w:sz w:val="22"/>
          <w:szCs w:val="22"/>
        </w:rPr>
        <w:t xml:space="preserve">#TrueCrime — 95 مليار+ مشاهدة</w:t>
      </w:r>
    </w:p>
    <w:p>
      <w:pPr>
        <w:pStyle w:val="ListParagraph"/>
        <w:numPr>
          <w:ilvl w:val="0"/>
          <w:numId w:val="3"/>
        </w:numPr>
        <w:spacing w:after="60"/>
        <w:jc w:val="right"/>
      </w:pPr>
      <w:r>
        <w:rPr>
          <w:rFonts w:ascii="Arial" w:cs="Arial" w:eastAsia="Arial" w:hAnsi="Arial"/>
          <w:sz w:val="22"/>
          <w:szCs w:val="22"/>
        </w:rPr>
        <w:t xml:space="preserve">#MysteryGame — 1.2 مليار+ مشاهدة</w:t>
      </w:r>
    </w:p>
    <w:p>
      <w:pPr>
        <w:pStyle w:val="ListParagraph"/>
        <w:numPr>
          <w:ilvl w:val="0"/>
          <w:numId w:val="3"/>
        </w:numPr>
        <w:spacing w:after="60"/>
        <w:jc w:val="right"/>
      </w:pPr>
      <w:r>
        <w:rPr>
          <w:rFonts w:ascii="Arial" w:cs="Arial" w:eastAsia="Arial" w:hAnsi="Arial"/>
          <w:sz w:val="22"/>
          <w:szCs w:val="22"/>
        </w:rPr>
        <w:t xml:space="preserve">#DetectiveGame — 200 مليون+ مشاهدة</w:t>
      </w:r>
    </w:p>
    <w:p>
      <w:pPr>
        <w:pStyle w:val="ListParagraph"/>
        <w:numPr>
          <w:ilvl w:val="0"/>
          <w:numId w:val="3"/>
        </w:numPr>
        <w:spacing w:after="60"/>
        <w:jc w:val="right"/>
      </w:pPr>
      <w:r>
        <w:rPr>
          <w:rFonts w:ascii="Arial" w:cs="Arial" w:eastAsia="Arial" w:hAnsi="Arial"/>
          <w:sz w:val="22"/>
          <w:szCs w:val="22"/>
        </w:rPr>
        <w:t xml:space="preserve">#GoldenIdol — 120 مليون+ مشاهدة</w:t>
      </w:r>
    </w:p>
    <w:p>
      <w:pPr>
        <w:spacing w:after="12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 مبيعات مرجعيّة على Steam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Obra Dinn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600 ألف+ نسخة · تقييم إيجابيّ 96%</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Case of the Golden Idol</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500 ألف+ نسخة · تقييم إيجابيّ 97%</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Shadows of Doubt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650 ألف+ نسخة · تقييم إيجابيّ 91%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Hades</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4 ملايين+ نسخة بسعر 24.99 دولارًا</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Disco Elysium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5 ملايين+ نسخة</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Inscryption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2 مليون+ نسخة</w:t>
            </w:r>
          </w:p>
        </w:tc>
      </w:tr>
    </w:tbl>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٨. الجمهور المستهدف</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4"/>
              <w:left w:val="single" w:color="CCCCCC" w:sz="4"/>
              <w:bottom w:val="single" w:color="CCCCCC" w:sz="4"/>
              <w:right w:val="single" w:color="CCCCCC" w:sz="4"/>
            </w:tcBorders>
            <w:shd w:fill="2E6DA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المستوى</w:t>
            </w:r>
          </w:p>
        </w:tc>
        <w:tc>
          <w:tcPr>
            <w:tcW w:type="dxa" w:w="3360"/>
            <w:tcBorders>
              <w:top w:val="single" w:color="CCCCCC" w:sz="4"/>
              <w:left w:val="single" w:color="CCCCCC" w:sz="4"/>
              <w:bottom w:val="single" w:color="CCCCCC" w:sz="4"/>
              <w:right w:val="single" w:color="CCCCCC" w:sz="4"/>
            </w:tcBorders>
            <w:shd w:fill="2E6DA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الشريحة الديموغرافيّة</w:t>
            </w:r>
          </w:p>
        </w:tc>
        <w:tc>
          <w:tcPr>
            <w:tcW w:type="dxa" w:w="4200"/>
            <w:tcBorders>
              <w:top w:val="single" w:color="CCCCCC" w:sz="4"/>
              <w:left w:val="single" w:color="CCCCCC" w:sz="4"/>
              <w:bottom w:val="single" w:color="CCCCCC" w:sz="4"/>
              <w:right w:val="single" w:color="CCCCCC" w:sz="4"/>
            </w:tcBorders>
            <w:shd w:fill="2E6DA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السلوك</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الأساسي (50%)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محبّو ألعاب المحقّق · الأعمار 25–45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يلعبون Obra Dinn/Golden Idol/Disco Elysium؛ يريدون محتوى قابلًا لإعادة اللعب</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الثانوي (35%)</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محبّو روجلايك · الأعمار 22–40</w:t>
            </w:r>
          </w:p>
        </w:tc>
        <w:tc>
          <w:tcPr>
            <w:tcW w:type="dxa" w:w="4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يلعبون Hades/Slay the Spire/Inscryption؛ يريدون سردًا أعمق</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الثالث (15%)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جمهور الجريمة الحقيقيّة · الأعمار 25–55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يستمعون لبودكاست الغموض؛ مجنَّدون عبر شراكات YouTube</w:t>
            </w:r>
          </w:p>
        </w:tc>
      </w:tr>
    </w:tbl>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٩. استراتيجيّة المنصّات والتسعير</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السنة 1</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Steam Early Access — 24.99 دولارًا (جمهور PC أوّلًا)</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السنة 2</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Steam 1.0 + GOG + Mac/Linux — 29.99 دولارًا</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السنة 2.5</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iPad + Nintendo Switch — 9.99 دولارًا</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السنة 3</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PS5, Xbox + Game Pass</w:t>
            </w:r>
          </w:p>
        </w:tc>
      </w:tr>
      <w:tr>
        <w:tc>
          <w:tcPr>
            <w:tcW w:type="dxa" w:w="3120"/>
            <w:tcBorders>
              <w:top w:val="single" w:color="CCCCCC" w:sz="4"/>
              <w:left w:val="single" w:color="CCCCCC" w:sz="4"/>
              <w:bottom w:val="single" w:color="CCCCCC" w:sz="4"/>
              <w:right w:val="single" w:color="CCCCCC" w:sz="4"/>
            </w:tcBorders>
            <w:shd w:fill="EBF2FA"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السنوات 2–3</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sz w:val="20"/>
                <w:szCs w:val="20"/>
              </w:rPr>
              <w:t xml:space="preserve">توسعتان مدفوعتان (14.99 دولارًا لكلّ منهما): «الأحياء الأجنبيّة» و«قضايا اختراق الحجاب»</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right"/>
            </w:pPr>
            <w:r>
              <w:rPr>
                <w:rFonts w:ascii="Arial" w:cs="Arial" w:eastAsia="Arial" w:hAnsi="Arial"/>
                <w:b/>
                <w:bCs/>
                <w:color w:val="1B3A5C"/>
                <w:sz w:val="20"/>
                <w:szCs w:val="20"/>
              </w:rPr>
              <w:t xml:space="preserve">اشتراك اختياريّ</w:t>
            </w:r>
          </w:p>
        </w:tc>
        <w:tc>
          <w:tcPr>
            <w:tcW w:type="dxa" w:w="62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right"/>
            </w:pPr>
            <w:r>
              <w:rPr>
                <w:rFonts w:ascii="Arial" w:cs="Arial" w:eastAsia="Arial" w:hAnsi="Arial"/>
                <w:sz w:val="20"/>
                <w:szCs w:val="20"/>
              </w:rPr>
              <w:t xml:space="preserve">قضيّة يوميّة مُختارة — 2.99 دولارًا/شهريًّا</w:t>
            </w:r>
          </w:p>
        </w:tc>
      </w:tr>
    </w:tbl>
    <w:p>
      <w:pPr>
        <w:spacing w:after="80"/>
      </w:pPr>
      <w:r>
        <w:t xml:space="preserve"/>
      </w:r>
    </w:p>
    <w:p>
      <w:pPr>
        <w:spacing w:after="80"/>
        <w:jc w:val="right"/>
      </w:pPr>
      <w:r>
        <w:rPr>
          <w:rFonts w:ascii="Arial" w:cs="Arial" w:eastAsia="Arial" w:hAnsi="Arial"/>
          <w:b w:val="false"/>
          <w:bCs w:val="false"/>
          <w:color w:val="2E6DA4"/>
          <w:sz w:val="22"/>
          <w:szCs w:val="22"/>
        </w:rPr>
        <w:t xml:space="preserve">بدون بوّابات تلميحات مدفوعة · بدون أنظمة طاقة · بدون صناديق غنائم</w:t>
      </w:r>
    </w:p>
    <w:p>
      <w:pPr>
        <w:spacing w:after="200"/>
      </w:pPr>
      <w:r>
        <w:t xml:space="preserve"/>
      </w:r>
    </w:p>
    <w:p>
      <w:pPr>
        <w:pStyle w:val="Heading2"/>
        <w:shd w:fill="2E6DA4" w:val="clear"/>
        <w:spacing w:after="100" w:before="240"/>
        <w:ind w:left="80" w:right="80"/>
        <w:jc w:val="right"/>
      </w:pPr>
      <w:r>
        <w:rPr>
          <w:rFonts w:ascii="Arial" w:cs="Arial" w:eastAsia="Arial" w:hAnsi="Arial"/>
          <w:b/>
          <w:bCs/>
          <w:color w:val="FFFFFF"/>
          <w:sz w:val="28"/>
          <w:szCs w:val="28"/>
        </w:rPr>
        <w:t xml:space="preserve">١٠. توقّعات الإيرادات (تحفّظيّة)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4"/>
              <w:left w:val="single" w:color="CCCCCC" w:sz="4"/>
              <w:bottom w:val="single" w:color="CCCCCC" w:sz="4"/>
              <w:right w:val="single" w:color="CCCCCC" w:sz="4"/>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السنة</w:t>
            </w:r>
          </w:p>
        </w:tc>
        <w:tc>
          <w:tcPr>
            <w:tcW w:type="dxa" w:w="4160"/>
            <w:tcBorders>
              <w:top w:val="single" w:color="CCCCCC" w:sz="4"/>
              <w:left w:val="single" w:color="CCCCCC" w:sz="4"/>
              <w:bottom w:val="single" w:color="CCCCCC" w:sz="4"/>
              <w:right w:val="single" w:color="CCCCCC" w:sz="4"/>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المصدر</w:t>
            </w:r>
          </w:p>
        </w:tc>
        <w:tc>
          <w:tcPr>
            <w:tcW w:type="dxa" w:w="2600"/>
            <w:tcBorders>
              <w:top w:val="single" w:color="CCCCCC" w:sz="4"/>
              <w:left w:val="single" w:color="CCCCCC" w:sz="4"/>
              <w:bottom w:val="single" w:color="CCCCCC" w:sz="4"/>
              <w:right w:val="single" w:color="CCCCCC" w:sz="4"/>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الإيراد</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السنة 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الوصول المبكر</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~5.5 ملايين دولار</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السنة 2</w:t>
            </w:r>
          </w:p>
        </w:tc>
        <w:tc>
          <w:tcPr>
            <w:tcW w:type="dxa" w:w="4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إطلاق 1.0 + DLC1</w:t>
            </w:r>
          </w:p>
        </w:tc>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~16.5 مليون دولار</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السنة 2.5</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iPad + Switch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~4.4 ملايين دولار</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السنة 3</w:t>
            </w:r>
          </w:p>
        </w:tc>
        <w:tc>
          <w:tcPr>
            <w:tcW w:type="dxa" w:w="4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الأجهزة المنزليّة + DLC2</w:t>
            </w:r>
          </w:p>
        </w:tc>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~7.6 ملايين دولار</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السنة 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اشتراك القضيّة اليوميّة</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~0.7 مليون دولار</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bCs/>
                <w:sz w:val="20"/>
                <w:szCs w:val="20"/>
              </w:rPr>
              <w:t xml:space="preserve">الإجمالي على 3 سنوات</w:t>
            </w:r>
          </w:p>
        </w:tc>
        <w:tc>
          <w:tcPr>
            <w:tcW w:type="dxa" w:w="4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jc w:val="center"/>
            </w:pPr>
            <w:r>
              <w:rPr>
                <w:rFonts w:ascii="Arial" w:cs="Arial" w:eastAsia="Arial" w:hAnsi="Arial"/>
                <w:b/>
                <w:bCs/>
                <w:sz w:val="20"/>
                <w:szCs w:val="20"/>
              </w:rPr>
              <w:t xml:space="preserve">~34.7 مليون دولار</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الصافي للاستوديو</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Arial" w:cs="Arial" w:eastAsia="Arial" w:hAnsi="Arial"/>
                <w:b w:val="false"/>
                <w:bCs w:val="false"/>
                <w:sz w:val="20"/>
                <w:szCs w:val="20"/>
              </w:rPr>
              <w:t xml:space="preserve">~20 مليون دولار</w:t>
            </w:r>
          </w:p>
        </w:tc>
      </w:tr>
    </w:tbl>
    <w:p>
      <w:pPr>
        <w:spacing w:after="300"/>
      </w:pPr>
      <w:r>
        <w:t xml:space="preserve"/>
      </w:r>
    </w:p>
    <w:p>
      <w:pPr>
        <w:pStyle w:val="Heading1"/>
        <w:shd w:fill="1B3A5C" w:val="clear"/>
        <w:spacing w:after="120" w:before="300"/>
        <w:ind w:left="120" w:right="120"/>
        <w:jc w:val="right"/>
      </w:pPr>
      <w:r>
        <w:rPr>
          <w:rFonts w:ascii="Arial" w:cs="Arial" w:eastAsia="Arial" w:hAnsi="Arial"/>
          <w:b/>
          <w:bCs/>
          <w:color w:val="FFFFFF"/>
          <w:sz w:val="36"/>
          <w:szCs w:val="36"/>
        </w:rPr>
        <w:t xml:space="preserve">١١. لماذا ستنجح</w:t>
      </w:r>
    </w:p>
    <w:p>
      <w:pPr>
        <w:spacing w:after="80"/>
      </w:pPr>
      <w:r>
        <w:t xml:space="preserve"/>
      </w:r>
    </w:p>
    <w:p>
      <w:pPr>
        <w:spacing w:after="80"/>
        <w:jc w:val="right"/>
      </w:pPr>
      <w:r>
        <w:rPr>
          <w:rFonts w:ascii="Arial" w:cs="Arial" w:eastAsia="Arial" w:hAnsi="Arial"/>
          <w:b w:val="false"/>
          <w:bCs w:val="false"/>
          <w:color w:val="000000"/>
          <w:sz w:val="22"/>
          <w:szCs w:val="22"/>
        </w:rPr>
        <w:t xml:space="preserve">جمهور ألعاب المحقّق من أكثر الجماهير ولاءً لكنّه من أشدّها تعطّشًا في الألعاب. حقّقت Return of the Obra Dinn و Case of the Golden Idol معًا أكثر من مليون نسخة بنسبة إيجابيّة 96–97%، لكنّ شكواهم رقم 1 عالميًّا هي: «أنهيتها. والآن ماذا؟»</w:t>
      </w:r>
    </w:p>
    <w:p>
      <w:pPr>
        <w:spacing w:after="100"/>
      </w:pPr>
      <w:r>
        <w:t xml:space="preserve"/>
      </w:r>
    </w:p>
    <w:p>
      <w:pPr>
        <w:spacing w:after="80"/>
        <w:jc w:val="right"/>
      </w:pPr>
      <w:r>
        <w:rPr>
          <w:rFonts w:ascii="Arial" w:cs="Arial" w:eastAsia="Arial" w:hAnsi="Arial"/>
          <w:b w:val="false"/>
          <w:bCs w:val="false"/>
          <w:color w:val="000000"/>
          <w:sz w:val="22"/>
          <w:szCs w:val="22"/>
        </w:rPr>
        <w:t xml:space="preserve">كانت الألغاز السرديّة الإجرائيّة الحقيقيّة مبتغى تصميم الألعاب لعقدَين. حاولت استوديوهات كبرى وفشلت. يحلّ تصميم «مكتب اختراق الحجاب» اللغز عبر ثلاث ابتكارات رئيسيّة: المولّد ثلاثيّ المراحل، اللوحة الدبلوماسيّة، وضمان الحلّال الآليّ.</w:t>
      </w:r>
    </w:p>
    <w:p>
      <w:pPr>
        <w:spacing w:after="100"/>
      </w:pPr>
      <w:r>
        <w:t xml:space="preserve"/>
      </w:r>
    </w:p>
    <w:p>
      <w:pPr>
        <w:pStyle w:val="Heading3"/>
        <w:pBdr>
          <w:bottom w:val="single" w:color="C8A84B" w:sz="4" w:space="1"/>
        </w:pBdr>
        <w:spacing w:after="80" w:before="180"/>
        <w:jc w:val="right"/>
      </w:pPr>
      <w:r>
        <w:rPr>
          <w:rFonts w:ascii="Arial" w:cs="Arial" w:eastAsia="Arial" w:hAnsi="Arial"/>
          <w:b/>
          <w:bCs/>
          <w:color w:val="1B3A5C"/>
          <w:sz w:val="24"/>
          <w:szCs w:val="24"/>
        </w:rPr>
        <w:t xml:space="preserve">اللعبة تجمع:</w:t>
      </w:r>
    </w:p>
    <w:p>
      <w:pPr>
        <w:pStyle w:val="ListParagraph"/>
        <w:numPr>
          <w:ilvl w:val="0"/>
          <w:numId w:val="3"/>
        </w:numPr>
        <w:spacing w:after="60"/>
        <w:jc w:val="right"/>
      </w:pPr>
      <w:r>
        <w:rPr>
          <w:rFonts w:ascii="Arial" w:cs="Arial" w:eastAsia="Arial" w:hAnsi="Arial"/>
          <w:sz w:val="22"/>
          <w:szCs w:val="22"/>
        </w:rPr>
        <w:t xml:space="preserve">✅ جمهور موثّق مُهمَل — مليون+ لاعب من فئة Obra Dinn يطلبون المزيد</w:t>
      </w:r>
    </w:p>
    <w:p>
      <w:pPr>
        <w:pStyle w:val="ListParagraph"/>
        <w:numPr>
          <w:ilvl w:val="0"/>
          <w:numId w:val="3"/>
        </w:numPr>
        <w:spacing w:after="60"/>
        <w:jc w:val="right"/>
      </w:pPr>
      <w:r>
        <w:rPr>
          <w:rFonts w:ascii="Arial" w:cs="Arial" w:eastAsia="Arial" w:hAnsi="Arial"/>
          <w:sz w:val="22"/>
          <w:szCs w:val="22"/>
        </w:rPr>
        <w:t xml:space="preserve">✅ جمهور مجاور موثّق — 4 ملايين+ لاعب روجلايك من فئة Hades</w:t>
      </w:r>
    </w:p>
    <w:p>
      <w:pPr>
        <w:pStyle w:val="ListParagraph"/>
        <w:numPr>
          <w:ilvl w:val="0"/>
          <w:numId w:val="3"/>
        </w:numPr>
        <w:spacing w:after="60"/>
        <w:jc w:val="right"/>
      </w:pPr>
      <w:r>
        <w:rPr>
          <w:rFonts w:ascii="Arial" w:cs="Arial" w:eastAsia="Arial" w:hAnsi="Arial"/>
          <w:sz w:val="22"/>
          <w:szCs w:val="22"/>
        </w:rPr>
        <w:t xml:space="preserve">✅ فرصة تلقيح متبادل — 5 ملايين Disco Elysium يثبت حجم المحقّق-السرديّ</w:t>
      </w:r>
    </w:p>
    <w:p>
      <w:pPr>
        <w:pStyle w:val="ListParagraph"/>
        <w:numPr>
          <w:ilvl w:val="0"/>
          <w:numId w:val="3"/>
        </w:numPr>
        <w:spacing w:after="60"/>
        <w:jc w:val="right"/>
      </w:pPr>
      <w:r>
        <w:rPr>
          <w:rFonts w:ascii="Arial" w:cs="Arial" w:eastAsia="Arial" w:hAnsi="Arial"/>
          <w:sz w:val="22"/>
          <w:szCs w:val="22"/>
        </w:rPr>
        <w:t xml:space="preserve">✅ ابتكار جوهريّ أصيل — مولّد ألغاز إجرائيّ</w:t>
      </w:r>
    </w:p>
    <w:p>
      <w:pPr>
        <w:pStyle w:val="ListParagraph"/>
        <w:numPr>
          <w:ilvl w:val="0"/>
          <w:numId w:val="3"/>
        </w:numPr>
        <w:spacing w:after="60"/>
        <w:jc w:val="right"/>
      </w:pPr>
      <w:r>
        <w:rPr>
          <w:rFonts w:ascii="Arial" w:cs="Arial" w:eastAsia="Arial" w:hAnsi="Arial"/>
          <w:sz w:val="22"/>
          <w:szCs w:val="22"/>
        </w:rPr>
        <w:t xml:space="preserve">✅ لحظة اتهام مصمَّمة للبثّ تشحن كلّ قضيّة كمحتوى</w:t>
      </w:r>
    </w:p>
    <w:p>
      <w:pPr>
        <w:pStyle w:val="ListParagraph"/>
        <w:numPr>
          <w:ilvl w:val="0"/>
          <w:numId w:val="3"/>
        </w:numPr>
        <w:spacing w:after="60"/>
        <w:jc w:val="right"/>
      </w:pPr>
      <w:r>
        <w:rPr>
          <w:rFonts w:ascii="Arial" w:cs="Arial" w:eastAsia="Arial" w:hAnsi="Arial"/>
          <w:sz w:val="22"/>
          <w:szCs w:val="22"/>
        </w:rPr>
        <w:t xml:space="preserve">✅ تسعير مستقلّ متميّز (24.99–29.99 دولارًا) مع إعادة لعب لا نهائيّة</w:t>
      </w:r>
    </w:p>
    <w:p>
      <w:pPr>
        <w:spacing w:after="200"/>
      </w:pPr>
      <w:r>
        <w:t xml:space="preserve"/>
      </w:r>
    </w:p>
    <w:p>
      <w:pPr>
        <w:shd w:fill="1B3A5C" w:val="clear"/>
        <w:spacing w:after="160" w:before="160"/>
        <w:ind w:left="200" w:right="200"/>
        <w:jc w:val="center"/>
      </w:pPr>
      <w:r>
        <w:rPr>
          <w:rFonts w:ascii="Arial" w:cs="Arial" w:eastAsia="Arial" w:hAnsi="Arial"/>
          <w:b/>
          <w:bCs/>
          <w:color w:val="FFFFFF"/>
          <w:sz w:val="22"/>
          <w:szCs w:val="22"/>
        </w:rPr>
        <w:t xml:space="preserve">«مكتب اختراق الحجاب» — رهان النوع الفرعيّ الجديد الأعلى ثقةً في المحفظة، ونجاح متعدّد الملايين بثقة تتجاوز 60%</w:t>
      </w:r>
    </w:p>
    <w:p>
      <w:pPr>
        <w:spacing w:after="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center"/>
    </w:pPr>
    <w:r>
      <w:rPr>
        <w:rFonts w:ascii="Arial" w:cs="Arial" w:eastAsia="Arial" w:hAnsi="Arial"/>
        <w:color w:val="888888"/>
        <w:sz w:val="16"/>
        <w:szCs w:val="16"/>
      </w:rPr>
      <w:t xml:space="preserve">ضمن محفظة مفاهيم الألعاب لـ Abdulmalek Agents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5C" w:val="clear"/>
      <w:spacing w:after="60" w:before="60"/>
      <w:ind w:left="120" w:right="120"/>
      <w:jc w:val="right"/>
    </w:pPr>
    <w:r>
      <w:rPr>
        <w:rFonts w:ascii="Arial" w:cs="Arial" w:eastAsia="Arial" w:hAnsi="Arial"/>
        <w:b/>
        <w:bCs/>
        <w:color w:val="FFFFFF"/>
        <w:sz w:val="18"/>
        <w:szCs w:val="18"/>
      </w:rPr>
      <w:t xml:space="preserve">مكتب اختراق الحجاب</w:t>
    </w:r>
    <w:r>
      <w:rPr>
        <w:rFonts w:ascii="Arial" w:cs="Arial" w:eastAsia="Arial" w:hAnsi="Arial"/>
        <w:color w:val="C8A84B"/>
        <w:sz w:val="18"/>
        <w:szCs w:val="18"/>
      </w:rPr>
      <w:t xml:space="preserve">  |  Veilbreak Bureau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2026-05-19T00:34:04.510Z</dcterms:created>
  <dcterms:modified xsi:type="dcterms:W3CDTF">2026-05-19T00:34:04.511Z</dcterms:modified>
</cp:coreProperties>
</file>

<file path=docProps/custom.xml><?xml version="1.0" encoding="utf-8"?>
<Properties xmlns="http://schemas.openxmlformats.org/officeDocument/2006/custom-properties" xmlns:vt="http://schemas.openxmlformats.org/officeDocument/2006/docPropsVTypes"/>
</file>